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D9ED9" w14:textId="77777777" w:rsidR="00F872BA" w:rsidRPr="0027513A" w:rsidRDefault="00E172AF">
      <w:pPr>
        <w:rPr>
          <w:lang w:val="en-US"/>
        </w:rPr>
      </w:pPr>
      <w:r w:rsidRPr="0027513A">
        <w:rPr>
          <w:noProof/>
          <w:lang w:eastAsia="de-DE"/>
        </w:rPr>
        <w:drawing>
          <wp:anchor distT="0" distB="0" distL="114300" distR="114300" simplePos="0" relativeHeight="251651584" behindDoc="0" locked="0" layoutInCell="1" allowOverlap="1" wp14:anchorId="4A67A94C" wp14:editId="05D6A766">
            <wp:simplePos x="0" y="0"/>
            <wp:positionH relativeFrom="margin">
              <wp:align>center</wp:align>
            </wp:positionH>
            <wp:positionV relativeFrom="paragraph">
              <wp:posOffset>-264160</wp:posOffset>
            </wp:positionV>
            <wp:extent cx="1677670" cy="864870"/>
            <wp:effectExtent l="0" t="0" r="0" b="0"/>
            <wp:wrapNone/>
            <wp:docPr id="16" name="Bild 3" descr="NBHX_TRIM_GROUP_logo_entwurf_ohne_el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HX_TRIM_GROUP_logo_entwurf_ohne_ellip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7670" cy="864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D3D443" w14:textId="77777777" w:rsidR="00731165" w:rsidRPr="0027513A" w:rsidRDefault="00731165">
      <w:pPr>
        <w:rPr>
          <w:lang w:val="en-US"/>
        </w:rPr>
      </w:pPr>
    </w:p>
    <w:p w14:paraId="7082B154" w14:textId="77777777" w:rsidR="00546AE7" w:rsidRPr="0027513A" w:rsidRDefault="00546AE7" w:rsidP="001877B3">
      <w:pPr>
        <w:spacing w:after="0"/>
        <w:jc w:val="center"/>
        <w:rPr>
          <w:b/>
          <w:sz w:val="24"/>
          <w:lang w:val="en-US"/>
        </w:rPr>
      </w:pPr>
    </w:p>
    <w:p w14:paraId="60D9DD0C" w14:textId="77777777" w:rsidR="00576EFD" w:rsidRPr="0027513A" w:rsidRDefault="00576EFD" w:rsidP="00B96D64">
      <w:pPr>
        <w:spacing w:after="0"/>
        <w:jc w:val="center"/>
        <w:rPr>
          <w:b/>
          <w:sz w:val="24"/>
          <w:lang w:val="en-US"/>
        </w:rPr>
      </w:pPr>
    </w:p>
    <w:p w14:paraId="2102072D" w14:textId="77777777" w:rsidR="002D396E" w:rsidRPr="0027513A" w:rsidRDefault="002D396E" w:rsidP="00B96D64">
      <w:pPr>
        <w:spacing w:after="0"/>
        <w:jc w:val="center"/>
        <w:rPr>
          <w:b/>
          <w:sz w:val="24"/>
          <w:lang w:val="en-US"/>
        </w:rPr>
      </w:pPr>
    </w:p>
    <w:p w14:paraId="65DA1FD0" w14:textId="77777777" w:rsidR="001877B3" w:rsidRPr="0027513A" w:rsidRDefault="001877B3" w:rsidP="001877B3">
      <w:pPr>
        <w:spacing w:after="0"/>
        <w:jc w:val="center"/>
        <w:rPr>
          <w:b/>
          <w:sz w:val="8"/>
          <w:lang w:val="en-US"/>
        </w:rPr>
      </w:pPr>
    </w:p>
    <w:p w14:paraId="7C035FED" w14:textId="77777777" w:rsidR="002D35F0" w:rsidRPr="0027513A" w:rsidRDefault="002D35F0" w:rsidP="00EA6EE0">
      <w:pPr>
        <w:jc w:val="center"/>
        <w:rPr>
          <w:lang w:val="en-US"/>
        </w:rPr>
      </w:pPr>
    </w:p>
    <w:p w14:paraId="2884007C" w14:textId="0660A39B" w:rsidR="001877B3" w:rsidRPr="0027513A" w:rsidRDefault="001877B3" w:rsidP="00342384">
      <w:pPr>
        <w:rPr>
          <w:lang w:val="en-US"/>
        </w:rPr>
      </w:pPr>
    </w:p>
    <w:p w14:paraId="6B135269" w14:textId="447124C9" w:rsidR="00CF73EC" w:rsidRPr="0027513A" w:rsidRDefault="00CF73EC" w:rsidP="00CF73EC">
      <w:pPr>
        <w:pStyle w:val="Kopfzeile"/>
        <w:tabs>
          <w:tab w:val="clear" w:pos="4536"/>
          <w:tab w:val="clear" w:pos="9072"/>
          <w:tab w:val="left" w:pos="3054"/>
        </w:tabs>
        <w:jc w:val="center"/>
        <w:rPr>
          <w:sz w:val="44"/>
          <w:szCs w:val="44"/>
          <w:lang w:val="en-US"/>
        </w:rPr>
      </w:pPr>
      <w:r w:rsidRPr="0027513A">
        <w:rPr>
          <w:sz w:val="44"/>
          <w:szCs w:val="44"/>
          <w:lang w:val="en-US"/>
        </w:rPr>
        <w:t>CONFIDENTIALITY AGREEMENT</w:t>
      </w:r>
    </w:p>
    <w:p w14:paraId="5F4D7D47" w14:textId="77777777" w:rsidR="002D35F0" w:rsidRPr="0027513A" w:rsidRDefault="002D35F0" w:rsidP="00731165">
      <w:pPr>
        <w:tabs>
          <w:tab w:val="left" w:pos="567"/>
          <w:tab w:val="right" w:pos="9072"/>
        </w:tabs>
        <w:jc w:val="both"/>
        <w:rPr>
          <w:sz w:val="24"/>
          <w:lang w:val="en-US"/>
        </w:rPr>
      </w:pPr>
    </w:p>
    <w:p w14:paraId="3ACC05CE" w14:textId="77777777" w:rsidR="00CF73EC" w:rsidRPr="0027513A" w:rsidRDefault="00CF73EC" w:rsidP="00731165">
      <w:pPr>
        <w:tabs>
          <w:tab w:val="left" w:pos="567"/>
          <w:tab w:val="right" w:pos="9072"/>
        </w:tabs>
        <w:jc w:val="both"/>
        <w:rPr>
          <w:sz w:val="24"/>
          <w:lang w:val="en-US"/>
        </w:rPr>
      </w:pPr>
    </w:p>
    <w:p w14:paraId="400770B9" w14:textId="77777777" w:rsidR="002D35F0" w:rsidRPr="0027513A" w:rsidRDefault="002D35F0" w:rsidP="00731165">
      <w:pPr>
        <w:tabs>
          <w:tab w:val="left" w:pos="567"/>
          <w:tab w:val="right" w:pos="9072"/>
        </w:tabs>
        <w:jc w:val="both"/>
        <w:rPr>
          <w:sz w:val="24"/>
          <w:lang w:val="en-US"/>
        </w:rPr>
      </w:pPr>
    </w:p>
    <w:p w14:paraId="787C4E95" w14:textId="77777777" w:rsidR="0027513A" w:rsidRDefault="0027513A" w:rsidP="00731165">
      <w:pPr>
        <w:tabs>
          <w:tab w:val="left" w:pos="567"/>
          <w:tab w:val="right" w:pos="9072"/>
        </w:tabs>
        <w:jc w:val="both"/>
        <w:rPr>
          <w:sz w:val="24"/>
          <w:lang w:val="en-US"/>
        </w:rPr>
      </w:pPr>
    </w:p>
    <w:p w14:paraId="53DFA11D" w14:textId="77777777" w:rsidR="00731165" w:rsidRPr="0027513A" w:rsidRDefault="00731165" w:rsidP="00731165">
      <w:pPr>
        <w:tabs>
          <w:tab w:val="left" w:pos="567"/>
          <w:tab w:val="right" w:pos="9072"/>
        </w:tabs>
        <w:jc w:val="both"/>
        <w:rPr>
          <w:sz w:val="24"/>
          <w:lang w:val="en-US"/>
        </w:rPr>
      </w:pPr>
      <w:r w:rsidRPr="0027513A">
        <w:rPr>
          <w:sz w:val="24"/>
          <w:lang w:val="en-US"/>
        </w:rPr>
        <w:t>Between</w:t>
      </w:r>
    </w:p>
    <w:p w14:paraId="4534C075" w14:textId="77777777" w:rsidR="00731165" w:rsidRPr="0027513A" w:rsidRDefault="00731165" w:rsidP="002D35F0">
      <w:pPr>
        <w:tabs>
          <w:tab w:val="left" w:pos="567"/>
          <w:tab w:val="right" w:pos="9072"/>
        </w:tabs>
        <w:rPr>
          <w:sz w:val="24"/>
          <w:lang w:val="en-US"/>
        </w:rPr>
      </w:pPr>
      <w:r w:rsidRPr="0027513A">
        <w:rPr>
          <w:b/>
          <w:sz w:val="24"/>
          <w:lang w:val="en-US"/>
        </w:rPr>
        <w:t>(Partner) Xxx</w:t>
      </w:r>
      <w:r w:rsidR="004B3631">
        <w:rPr>
          <w:b/>
          <w:sz w:val="24"/>
          <w:lang w:val="en-US"/>
        </w:rPr>
        <w:t>x</w:t>
      </w:r>
      <w:r w:rsidRPr="0027513A">
        <w:rPr>
          <w:b/>
          <w:sz w:val="24"/>
          <w:lang w:val="en-US"/>
        </w:rPr>
        <w:br/>
      </w:r>
      <w:r w:rsidR="005A7E78" w:rsidRPr="0027513A">
        <w:rPr>
          <w:sz w:val="24"/>
          <w:lang w:val="en-US"/>
        </w:rPr>
        <w:t>Street</w:t>
      </w:r>
      <w:r w:rsidRPr="0027513A">
        <w:rPr>
          <w:b/>
          <w:sz w:val="24"/>
          <w:lang w:val="en-US"/>
        </w:rPr>
        <w:br/>
      </w:r>
      <w:r w:rsidR="005A7E78" w:rsidRPr="0027513A">
        <w:rPr>
          <w:sz w:val="24"/>
          <w:lang w:val="en-US"/>
        </w:rPr>
        <w:t>Zip Code</w:t>
      </w:r>
      <w:r w:rsidRPr="0027513A">
        <w:rPr>
          <w:sz w:val="24"/>
          <w:lang w:val="en-US"/>
        </w:rPr>
        <w:t xml:space="preserve"> </w:t>
      </w:r>
      <w:r w:rsidR="005A7E78" w:rsidRPr="0027513A">
        <w:rPr>
          <w:sz w:val="24"/>
          <w:lang w:val="en-US"/>
        </w:rPr>
        <w:t>City - Country</w:t>
      </w:r>
      <w:r w:rsidRPr="0027513A">
        <w:rPr>
          <w:sz w:val="24"/>
          <w:lang w:val="en-US"/>
        </w:rPr>
        <w:br/>
        <w:t xml:space="preserve">  </w:t>
      </w:r>
      <w:r w:rsidRPr="0027513A">
        <w:rPr>
          <w:sz w:val="24"/>
          <w:lang w:val="en-US"/>
        </w:rPr>
        <w:tab/>
      </w:r>
      <w:r w:rsidRPr="0027513A">
        <w:rPr>
          <w:sz w:val="24"/>
          <w:lang w:val="en-US"/>
        </w:rPr>
        <w:tab/>
        <w:t xml:space="preserve">- </w:t>
      </w:r>
      <w:r w:rsidRPr="0027513A">
        <w:rPr>
          <w:sz w:val="24"/>
          <w:szCs w:val="24"/>
          <w:lang w:val="en-US"/>
        </w:rPr>
        <w:t>hereinafter</w:t>
      </w:r>
      <w:r w:rsidR="00474530" w:rsidRPr="0027513A">
        <w:rPr>
          <w:sz w:val="24"/>
          <w:szCs w:val="24"/>
          <w:lang w:val="en-US"/>
        </w:rPr>
        <w:t xml:space="preserve"> </w:t>
      </w:r>
      <w:r w:rsidRPr="0027513A">
        <w:rPr>
          <w:sz w:val="24"/>
          <w:lang w:val="en-US"/>
        </w:rPr>
        <w:t>"</w:t>
      </w:r>
      <w:r w:rsidRPr="0027513A">
        <w:rPr>
          <w:b/>
          <w:color w:val="000000"/>
          <w:sz w:val="24"/>
          <w:lang w:val="en-US"/>
        </w:rPr>
        <w:t>Partner</w:t>
      </w:r>
      <w:r w:rsidR="0027513A" w:rsidRPr="0027513A">
        <w:rPr>
          <w:sz w:val="24"/>
          <w:lang w:val="en-US"/>
        </w:rPr>
        <w:t>"</w:t>
      </w:r>
      <w:r w:rsidR="002D35F0" w:rsidRPr="0027513A">
        <w:rPr>
          <w:sz w:val="24"/>
          <w:lang w:val="en-US"/>
        </w:rPr>
        <w:t>-</w:t>
      </w:r>
    </w:p>
    <w:p w14:paraId="13C82A10" w14:textId="77777777" w:rsidR="00731165" w:rsidRPr="0027513A" w:rsidRDefault="0027513A" w:rsidP="00731165">
      <w:pPr>
        <w:tabs>
          <w:tab w:val="left" w:pos="567"/>
          <w:tab w:val="right" w:pos="9072"/>
        </w:tabs>
        <w:jc w:val="both"/>
        <w:rPr>
          <w:sz w:val="24"/>
          <w:lang w:val="en-US"/>
        </w:rPr>
      </w:pPr>
      <w:r>
        <w:rPr>
          <w:sz w:val="24"/>
          <w:lang w:val="en-US"/>
        </w:rPr>
        <w:t>a</w:t>
      </w:r>
      <w:r w:rsidR="00731165" w:rsidRPr="0027513A">
        <w:rPr>
          <w:sz w:val="24"/>
          <w:lang w:val="en-US"/>
        </w:rPr>
        <w:t>nd</w:t>
      </w:r>
    </w:p>
    <w:p w14:paraId="01026E53" w14:textId="77777777" w:rsidR="000C657C" w:rsidRDefault="00731165" w:rsidP="00731165">
      <w:pPr>
        <w:tabs>
          <w:tab w:val="left" w:pos="567"/>
          <w:tab w:val="right" w:pos="9072"/>
        </w:tabs>
        <w:rPr>
          <w:b/>
          <w:sz w:val="24"/>
          <w:lang w:val="en-US"/>
        </w:rPr>
      </w:pPr>
      <w:r w:rsidRPr="0027513A">
        <w:rPr>
          <w:b/>
          <w:sz w:val="24"/>
          <w:lang w:val="en-US"/>
        </w:rPr>
        <w:t>NBHX TRIM GROUP</w:t>
      </w:r>
    </w:p>
    <w:p w14:paraId="554F16B4" w14:textId="77777777" w:rsidR="000C657C" w:rsidRDefault="000C657C" w:rsidP="00731165">
      <w:pPr>
        <w:tabs>
          <w:tab w:val="left" w:pos="567"/>
          <w:tab w:val="right" w:pos="9072"/>
        </w:tabs>
        <w:rPr>
          <w:b/>
          <w:sz w:val="24"/>
          <w:lang w:val="en-US"/>
        </w:rPr>
      </w:pPr>
    </w:p>
    <w:p w14:paraId="5626EC34" w14:textId="77777777" w:rsidR="000C657C" w:rsidRDefault="000C657C" w:rsidP="00731165">
      <w:pPr>
        <w:tabs>
          <w:tab w:val="left" w:pos="567"/>
          <w:tab w:val="right" w:pos="9072"/>
        </w:tabs>
        <w:rPr>
          <w:b/>
          <w:sz w:val="24"/>
          <w:lang w:val="en-US"/>
        </w:rPr>
      </w:pPr>
      <w:r>
        <w:rPr>
          <w:b/>
          <w:sz w:val="24"/>
          <w:lang w:val="en-US"/>
        </w:rPr>
        <w:t>Legally valid firm name</w:t>
      </w:r>
    </w:p>
    <w:p w14:paraId="2E407303" w14:textId="77777777" w:rsidR="000C657C" w:rsidRPr="000C657C" w:rsidRDefault="000C657C" w:rsidP="000C657C">
      <w:pPr>
        <w:tabs>
          <w:tab w:val="left" w:pos="567"/>
          <w:tab w:val="right" w:pos="9072"/>
        </w:tabs>
        <w:spacing w:after="0"/>
        <w:rPr>
          <w:sz w:val="24"/>
          <w:lang w:val="en-US"/>
        </w:rPr>
      </w:pPr>
      <w:r w:rsidRPr="000C657C">
        <w:rPr>
          <w:sz w:val="24"/>
          <w:lang w:val="en-US"/>
        </w:rPr>
        <w:t>Street</w:t>
      </w:r>
    </w:p>
    <w:p w14:paraId="7989180C" w14:textId="77777777" w:rsidR="00731165" w:rsidRPr="0027513A" w:rsidRDefault="000C657C" w:rsidP="00731165">
      <w:pPr>
        <w:tabs>
          <w:tab w:val="left" w:pos="567"/>
          <w:tab w:val="right" w:pos="9072"/>
        </w:tabs>
        <w:rPr>
          <w:b/>
          <w:sz w:val="8"/>
          <w:lang w:val="en-US"/>
        </w:rPr>
      </w:pPr>
      <w:r w:rsidRPr="000C657C">
        <w:rPr>
          <w:sz w:val="24"/>
          <w:lang w:val="en-US"/>
        </w:rPr>
        <w:t>Zip Code City - Country</w:t>
      </w:r>
      <w:r w:rsidR="00731165" w:rsidRPr="0027513A">
        <w:rPr>
          <w:b/>
          <w:sz w:val="24"/>
          <w:lang w:val="en-US"/>
        </w:rPr>
        <w:br/>
      </w:r>
    </w:p>
    <w:p w14:paraId="1B6C7C06" w14:textId="77777777" w:rsidR="00202E9B" w:rsidRPr="0027513A" w:rsidRDefault="00202E9B" w:rsidP="00202E9B">
      <w:pPr>
        <w:jc w:val="right"/>
        <w:rPr>
          <w:lang w:val="en-US"/>
        </w:rPr>
      </w:pPr>
      <w:r w:rsidRPr="0027513A">
        <w:rPr>
          <w:sz w:val="24"/>
          <w:lang w:val="en-US"/>
        </w:rPr>
        <w:t xml:space="preserve">- </w:t>
      </w:r>
      <w:r w:rsidRPr="0027513A">
        <w:rPr>
          <w:sz w:val="24"/>
          <w:szCs w:val="24"/>
          <w:lang w:val="en-US"/>
        </w:rPr>
        <w:t xml:space="preserve">hereinafter </w:t>
      </w:r>
      <w:r w:rsidRPr="0027513A">
        <w:rPr>
          <w:sz w:val="24"/>
          <w:lang w:val="en-US"/>
        </w:rPr>
        <w:t>"</w:t>
      </w:r>
      <w:r w:rsidRPr="0027513A">
        <w:rPr>
          <w:b/>
          <w:color w:val="000000"/>
          <w:sz w:val="24"/>
          <w:lang w:val="en-US"/>
        </w:rPr>
        <w:t>NBHX</w:t>
      </w:r>
      <w:r w:rsidR="0027513A" w:rsidRPr="0027513A">
        <w:rPr>
          <w:sz w:val="24"/>
          <w:lang w:val="en-US"/>
        </w:rPr>
        <w:t>"</w:t>
      </w:r>
      <w:r w:rsidRPr="0027513A">
        <w:rPr>
          <w:sz w:val="24"/>
          <w:lang w:val="en-US"/>
        </w:rPr>
        <w:t>-</w:t>
      </w:r>
    </w:p>
    <w:p w14:paraId="2BDEA8CE" w14:textId="77777777" w:rsidR="000C657C" w:rsidRDefault="000C657C">
      <w:pPr>
        <w:spacing w:after="0" w:line="240" w:lineRule="auto"/>
        <w:rPr>
          <w:lang w:val="en-US"/>
        </w:rPr>
      </w:pPr>
      <w:r>
        <w:rPr>
          <w:lang w:val="en-US"/>
        </w:rPr>
        <w:br w:type="page"/>
      </w:r>
    </w:p>
    <w:p w14:paraId="17FEAA46" w14:textId="77777777" w:rsidR="00202E9B" w:rsidRPr="0027513A" w:rsidRDefault="00202E9B" w:rsidP="00202E9B">
      <w:pPr>
        <w:jc w:val="right"/>
        <w:rPr>
          <w:lang w:val="en-US"/>
        </w:rPr>
      </w:pPr>
    </w:p>
    <w:p w14:paraId="093B6162" w14:textId="168147C4" w:rsidR="0027513A" w:rsidRPr="0027513A" w:rsidRDefault="0076716B" w:rsidP="00AD3EFD">
      <w:pPr>
        <w:jc w:val="both"/>
        <w:rPr>
          <w:lang w:val="en-US"/>
        </w:rPr>
      </w:pPr>
      <w:r>
        <w:rPr>
          <w:lang w:val="en-US"/>
        </w:rPr>
        <w:t>T</w:t>
      </w:r>
      <w:r w:rsidR="0027513A" w:rsidRPr="0027513A">
        <w:rPr>
          <w:lang w:val="en-US"/>
        </w:rPr>
        <w:t xml:space="preserve">his Non-Disclosure Agreement (“Agreement”) is entered into on </w:t>
      </w:r>
      <w:r w:rsidR="0027513A" w:rsidRPr="0027513A">
        <w:rPr>
          <w:lang w:val="en-US"/>
        </w:rPr>
        <w:fldChar w:fldCharType="begin">
          <w:ffData>
            <w:name w:val="Text2"/>
            <w:enabled/>
            <w:calcOnExit w:val="0"/>
            <w:textInput/>
          </w:ffData>
        </w:fldChar>
      </w:r>
      <w:r w:rsidR="0027513A" w:rsidRPr="0027513A">
        <w:rPr>
          <w:lang w:val="en-US"/>
        </w:rPr>
        <w:instrText xml:space="preserve"> FORMTEXT </w:instrText>
      </w:r>
      <w:r w:rsidR="0027513A" w:rsidRPr="0027513A">
        <w:rPr>
          <w:lang w:val="en-US"/>
        </w:rPr>
      </w:r>
      <w:r w:rsidR="0027513A" w:rsidRPr="0027513A">
        <w:rPr>
          <w:lang w:val="en-US"/>
        </w:rPr>
        <w:fldChar w:fldCharType="separate"/>
      </w:r>
      <w:r w:rsidR="0027513A" w:rsidRPr="0027513A">
        <w:rPr>
          <w:lang w:val="en-US"/>
        </w:rPr>
        <w:t> </w:t>
      </w:r>
      <w:r w:rsidR="0027513A" w:rsidRPr="0027513A">
        <w:rPr>
          <w:lang w:val="en-US"/>
        </w:rPr>
        <w:t> </w:t>
      </w:r>
      <w:r w:rsidR="0027513A" w:rsidRPr="0027513A">
        <w:rPr>
          <w:lang w:val="en-US"/>
        </w:rPr>
        <w:t> </w:t>
      </w:r>
      <w:r w:rsidR="0027513A" w:rsidRPr="0027513A">
        <w:rPr>
          <w:lang w:val="en-US"/>
        </w:rPr>
        <w:t> </w:t>
      </w:r>
      <w:r w:rsidR="0027513A" w:rsidRPr="0027513A">
        <w:rPr>
          <w:lang w:val="en-US"/>
        </w:rPr>
        <w:t> </w:t>
      </w:r>
      <w:r w:rsidR="0027513A" w:rsidRPr="0027513A">
        <w:rPr>
          <w:lang w:val="en-US"/>
        </w:rPr>
        <w:fldChar w:fldCharType="end"/>
      </w:r>
      <w:r w:rsidR="0027513A" w:rsidRPr="0027513A">
        <w:rPr>
          <w:lang w:val="en-US"/>
        </w:rPr>
        <w:t xml:space="preserve"> (“Effective Date”) between </w:t>
      </w:r>
      <w:r w:rsidR="0027513A" w:rsidRPr="0027513A">
        <w:rPr>
          <w:lang w:val="en-US"/>
        </w:rPr>
        <w:fldChar w:fldCharType="begin">
          <w:ffData>
            <w:name w:val="Text4"/>
            <w:enabled/>
            <w:calcOnExit w:val="0"/>
            <w:textInput/>
          </w:ffData>
        </w:fldChar>
      </w:r>
      <w:r w:rsidR="0027513A" w:rsidRPr="0027513A">
        <w:rPr>
          <w:lang w:val="en-US"/>
        </w:rPr>
        <w:instrText xml:space="preserve"> FORMTEXT </w:instrText>
      </w:r>
      <w:r w:rsidR="0027513A" w:rsidRPr="0027513A">
        <w:rPr>
          <w:lang w:val="en-US"/>
        </w:rPr>
      </w:r>
      <w:r w:rsidR="0027513A" w:rsidRPr="0027513A">
        <w:rPr>
          <w:lang w:val="en-US"/>
        </w:rPr>
        <w:fldChar w:fldCharType="separate"/>
      </w:r>
      <w:r w:rsidR="0027513A" w:rsidRPr="0027513A">
        <w:rPr>
          <w:lang w:val="en-US"/>
        </w:rPr>
        <w:t> </w:t>
      </w:r>
      <w:r w:rsidR="0027513A" w:rsidRPr="0027513A">
        <w:rPr>
          <w:lang w:val="en-US"/>
        </w:rPr>
        <w:t> </w:t>
      </w:r>
      <w:r w:rsidR="0027513A" w:rsidRPr="0027513A">
        <w:rPr>
          <w:lang w:val="en-US"/>
        </w:rPr>
        <w:t> </w:t>
      </w:r>
      <w:r w:rsidR="0027513A" w:rsidRPr="0027513A">
        <w:rPr>
          <w:lang w:val="en-US"/>
        </w:rPr>
        <w:t> </w:t>
      </w:r>
      <w:r w:rsidR="0027513A" w:rsidRPr="0027513A">
        <w:rPr>
          <w:lang w:val="en-US"/>
        </w:rPr>
        <w:t> </w:t>
      </w:r>
      <w:r w:rsidR="0027513A" w:rsidRPr="0027513A">
        <w:rPr>
          <w:lang w:val="en-US"/>
        </w:rPr>
        <w:fldChar w:fldCharType="end"/>
      </w:r>
      <w:r w:rsidR="0027513A" w:rsidRPr="0027513A">
        <w:rPr>
          <w:lang w:val="en-US"/>
        </w:rPr>
        <w:t xml:space="preserve"> (“Partner”) and the afore mentioned </w:t>
      </w:r>
      <w:r w:rsidR="0030588A" w:rsidRPr="0027513A">
        <w:rPr>
          <w:lang w:val="en-US"/>
        </w:rPr>
        <w:t>compan</w:t>
      </w:r>
      <w:r w:rsidR="0030588A">
        <w:rPr>
          <w:lang w:val="en-US"/>
        </w:rPr>
        <w:t>y</w:t>
      </w:r>
      <w:r w:rsidR="0030588A" w:rsidRPr="0027513A">
        <w:rPr>
          <w:lang w:val="en-US"/>
        </w:rPr>
        <w:t xml:space="preserve"> </w:t>
      </w:r>
      <w:r w:rsidR="0027513A" w:rsidRPr="0027513A">
        <w:rPr>
          <w:lang w:val="en-US"/>
        </w:rPr>
        <w:t>of NBHX Trim Group (“NBHX”) hereafter also referred to as "Party" or "Parties".</w:t>
      </w:r>
    </w:p>
    <w:p w14:paraId="46139177" w14:textId="77777777" w:rsidR="0027513A" w:rsidRPr="0027513A" w:rsidRDefault="0027513A" w:rsidP="00AD3EFD">
      <w:pPr>
        <w:jc w:val="both"/>
        <w:rPr>
          <w:lang w:val="en-US"/>
        </w:rPr>
      </w:pPr>
      <w:r w:rsidRPr="0027513A">
        <w:rPr>
          <w:lang w:val="en-US"/>
        </w:rPr>
        <w:t>The Parties wish to disclose confidential or proprietary information for the purpose of conducting and realizing projects or for the purpose of creating or maintaining business relationships (the “Purpose”),  and  agree  to  protect  their information on the terms set forth below:</w:t>
      </w:r>
    </w:p>
    <w:p w14:paraId="77C06A27" w14:textId="77777777" w:rsidR="0027513A" w:rsidRPr="0027513A" w:rsidRDefault="0027513A" w:rsidP="0027513A">
      <w:pPr>
        <w:pStyle w:val="berschrift1"/>
        <w:rPr>
          <w:rFonts w:eastAsia="Arial"/>
          <w:lang w:val="en-US"/>
        </w:rPr>
      </w:pPr>
      <w:bookmarkStart w:id="0" w:name="_Toc479663928"/>
      <w:r w:rsidRPr="0027513A">
        <w:rPr>
          <w:rFonts w:eastAsia="Arial"/>
          <w:u w:color="000000"/>
          <w:lang w:val="en-US"/>
        </w:rPr>
        <w:t>Defini</w:t>
      </w:r>
      <w:r w:rsidRPr="0027513A">
        <w:rPr>
          <w:rFonts w:eastAsia="Arial"/>
          <w:spacing w:val="1"/>
          <w:u w:color="000000"/>
          <w:lang w:val="en-US"/>
        </w:rPr>
        <w:t>t</w:t>
      </w:r>
      <w:r w:rsidRPr="0027513A">
        <w:rPr>
          <w:rFonts w:eastAsia="Arial"/>
          <w:u w:color="000000"/>
          <w:lang w:val="en-US"/>
        </w:rPr>
        <w:t>io</w:t>
      </w:r>
      <w:r w:rsidRPr="0027513A">
        <w:rPr>
          <w:rFonts w:eastAsia="Arial"/>
          <w:spacing w:val="2"/>
          <w:u w:color="000000"/>
          <w:lang w:val="en-US"/>
        </w:rPr>
        <w:t>ns</w:t>
      </w:r>
      <w:bookmarkEnd w:id="0"/>
      <w:r w:rsidRPr="0027513A">
        <w:rPr>
          <w:rFonts w:eastAsia="Arial"/>
          <w:lang w:val="en-US"/>
        </w:rPr>
        <w:t xml:space="preserve"> </w:t>
      </w:r>
    </w:p>
    <w:p w14:paraId="2BB557E6" w14:textId="77777777" w:rsidR="0027513A" w:rsidRPr="0027513A" w:rsidRDefault="0027513A" w:rsidP="00AD3EFD">
      <w:pPr>
        <w:jc w:val="both"/>
        <w:rPr>
          <w:lang w:val="en-US"/>
        </w:rPr>
      </w:pPr>
      <w:r w:rsidRPr="0027513A">
        <w:rPr>
          <w:lang w:val="en-US"/>
        </w:rPr>
        <w:t xml:space="preserve">“Confidential Information” means confidential information that is disclosed by one Party and/or its Affiliates (the “Disclosing Party”) to the other and/or its affiliates (the “Receiving Party”) and which is  (a) classified in  writing  or  orally  as confidential at the time of disclosure, or (b) in any other manner classified as confidential at the time of disclosure. </w:t>
      </w:r>
    </w:p>
    <w:p w14:paraId="66F9E499" w14:textId="10BB3495" w:rsidR="0027513A" w:rsidRPr="0027513A" w:rsidRDefault="0027513A" w:rsidP="00AD3EFD">
      <w:pPr>
        <w:jc w:val="both"/>
        <w:rPr>
          <w:lang w:val="en-US"/>
        </w:rPr>
      </w:pPr>
      <w:r w:rsidRPr="0027513A">
        <w:rPr>
          <w:lang w:val="en-US"/>
        </w:rPr>
        <w:t>Confidential Information shall include, but shall not be limited to, the following – regardless of who has prepared such information</w:t>
      </w:r>
      <w:r w:rsidR="0076716B">
        <w:rPr>
          <w:lang w:val="en-US"/>
        </w:rPr>
        <w:t xml:space="preserve"> and whether information was classified as mentioned before</w:t>
      </w:r>
      <w:r w:rsidRPr="0027513A">
        <w:rPr>
          <w:lang w:val="en-US"/>
        </w:rPr>
        <w:t>:</w:t>
      </w:r>
    </w:p>
    <w:p w14:paraId="1BC3BDD1" w14:textId="77777777" w:rsidR="0027513A" w:rsidRPr="0027513A" w:rsidRDefault="0027513A" w:rsidP="00FA6DFE">
      <w:pPr>
        <w:numPr>
          <w:ilvl w:val="0"/>
          <w:numId w:val="19"/>
        </w:numPr>
        <w:spacing w:after="0"/>
        <w:jc w:val="both"/>
        <w:rPr>
          <w:lang w:val="en-US"/>
        </w:rPr>
      </w:pPr>
      <w:r w:rsidRPr="0027513A">
        <w:rPr>
          <w:lang w:val="en-US"/>
        </w:rPr>
        <w:t>Technical and non-technical information in any form, as e.g. source codes, drawings, sketches, process charts, software programs, memoranda, analysis, reports etc.</w:t>
      </w:r>
    </w:p>
    <w:p w14:paraId="3F55B48C" w14:textId="77777777" w:rsidR="0027513A" w:rsidRPr="0027513A" w:rsidRDefault="0027513A" w:rsidP="00FA6DFE">
      <w:pPr>
        <w:numPr>
          <w:ilvl w:val="0"/>
          <w:numId w:val="19"/>
        </w:numPr>
        <w:spacing w:after="0"/>
        <w:jc w:val="both"/>
        <w:rPr>
          <w:lang w:val="en-US"/>
        </w:rPr>
      </w:pPr>
      <w:r w:rsidRPr="0027513A">
        <w:rPr>
          <w:lang w:val="en-US"/>
        </w:rPr>
        <w:t>description of projects, schedules, objectives and ideas for the performance of projects, know – how and results obtained in or applied within the scope of projects</w:t>
      </w:r>
    </w:p>
    <w:p w14:paraId="55FC2C7C" w14:textId="77777777" w:rsidR="0027513A" w:rsidRPr="0027513A" w:rsidRDefault="0027513A" w:rsidP="00FA6DFE">
      <w:pPr>
        <w:numPr>
          <w:ilvl w:val="0"/>
          <w:numId w:val="19"/>
        </w:numPr>
        <w:spacing w:after="0"/>
        <w:jc w:val="both"/>
        <w:rPr>
          <w:lang w:val="en-US"/>
        </w:rPr>
      </w:pPr>
      <w:r w:rsidRPr="0027513A">
        <w:rPr>
          <w:lang w:val="en-US"/>
        </w:rPr>
        <w:t xml:space="preserve">Customer lists, marketing plans, product lists etc. </w:t>
      </w:r>
    </w:p>
    <w:p w14:paraId="464371C7" w14:textId="77777777" w:rsidR="0027513A" w:rsidRPr="0027513A" w:rsidRDefault="0027513A" w:rsidP="00FA6DFE">
      <w:pPr>
        <w:numPr>
          <w:ilvl w:val="0"/>
          <w:numId w:val="19"/>
        </w:numPr>
        <w:spacing w:after="0"/>
        <w:jc w:val="both"/>
        <w:rPr>
          <w:lang w:val="en-US"/>
        </w:rPr>
      </w:pPr>
      <w:r w:rsidRPr="0027513A">
        <w:rPr>
          <w:lang w:val="en-US"/>
        </w:rPr>
        <w:t>financial information or information about business policies or practices</w:t>
      </w:r>
    </w:p>
    <w:p w14:paraId="2470CC3E" w14:textId="2F0C2FAA" w:rsidR="0027513A" w:rsidRDefault="0027513A" w:rsidP="00FA6DFE">
      <w:pPr>
        <w:numPr>
          <w:ilvl w:val="0"/>
          <w:numId w:val="19"/>
        </w:numPr>
        <w:spacing w:after="0"/>
        <w:jc w:val="both"/>
        <w:rPr>
          <w:lang w:val="en-US"/>
        </w:rPr>
      </w:pPr>
      <w:r w:rsidRPr="0027513A">
        <w:rPr>
          <w:lang w:val="en-US"/>
        </w:rPr>
        <w:t>Quotes or pricing information exclusively prepared for Receiving Party</w:t>
      </w:r>
    </w:p>
    <w:p w14:paraId="5218BF02" w14:textId="02001359" w:rsidR="0076716B" w:rsidRDefault="0076716B" w:rsidP="00FA6DFE">
      <w:pPr>
        <w:numPr>
          <w:ilvl w:val="0"/>
          <w:numId w:val="19"/>
        </w:numPr>
        <w:spacing w:after="0"/>
        <w:jc w:val="both"/>
        <w:rPr>
          <w:lang w:val="en-US"/>
        </w:rPr>
      </w:pPr>
      <w:r>
        <w:rPr>
          <w:lang w:val="en-US"/>
        </w:rPr>
        <w:t>Personal data according to data protection laws</w:t>
      </w:r>
    </w:p>
    <w:p w14:paraId="57F2F71A" w14:textId="11DA1AC9" w:rsidR="0076716B" w:rsidRDefault="0076716B" w:rsidP="00FA6DFE">
      <w:pPr>
        <w:numPr>
          <w:ilvl w:val="0"/>
          <w:numId w:val="19"/>
        </w:numPr>
        <w:spacing w:after="0"/>
        <w:jc w:val="both"/>
        <w:rPr>
          <w:lang w:val="en-US"/>
        </w:rPr>
      </w:pPr>
      <w:r>
        <w:rPr>
          <w:lang w:val="en-US"/>
        </w:rPr>
        <w:t>Other trade secrets according to trade secrets laws</w:t>
      </w:r>
    </w:p>
    <w:p w14:paraId="1A22B88F" w14:textId="79C9D3B0" w:rsidR="00232224" w:rsidRPr="007279E5" w:rsidRDefault="00232224" w:rsidP="00FA6DFE">
      <w:pPr>
        <w:numPr>
          <w:ilvl w:val="0"/>
          <w:numId w:val="19"/>
        </w:numPr>
        <w:spacing w:after="0"/>
        <w:jc w:val="both"/>
        <w:rPr>
          <w:lang w:val="en-US"/>
        </w:rPr>
      </w:pPr>
      <w:r>
        <w:rPr>
          <w:lang w:val="en"/>
        </w:rPr>
        <w:t xml:space="preserve">any documents and information which are the subject of technical and </w:t>
      </w:r>
      <w:r w:rsidR="0030588A">
        <w:rPr>
          <w:lang w:val="en"/>
        </w:rPr>
        <w:t>organizational</w:t>
      </w:r>
      <w:r>
        <w:rPr>
          <w:lang w:val="en"/>
        </w:rPr>
        <w:t xml:space="preserve"> confidentiality </w:t>
      </w:r>
      <w:r w:rsidR="00C31B66">
        <w:rPr>
          <w:lang w:val="en"/>
        </w:rPr>
        <w:t>measures,</w:t>
      </w:r>
      <w:r>
        <w:rPr>
          <w:lang w:val="en"/>
        </w:rPr>
        <w:t xml:space="preserve"> or which are to be regarded as confidential according to the nature of the information or the circumstances of the transmission.</w:t>
      </w:r>
    </w:p>
    <w:p w14:paraId="2755DEA8" w14:textId="77777777" w:rsidR="00AD3EFD" w:rsidRDefault="00AD3EFD" w:rsidP="00AD3EFD">
      <w:pPr>
        <w:jc w:val="both"/>
        <w:rPr>
          <w:lang w:val="en-US"/>
        </w:rPr>
      </w:pPr>
    </w:p>
    <w:p w14:paraId="16581E0C" w14:textId="26D7293D" w:rsidR="0027513A" w:rsidRPr="0027513A" w:rsidRDefault="0027513A" w:rsidP="00AD3EFD">
      <w:pPr>
        <w:jc w:val="both"/>
        <w:rPr>
          <w:lang w:val="en-US"/>
        </w:rPr>
      </w:pPr>
      <w:r w:rsidRPr="0027513A">
        <w:rPr>
          <w:lang w:val="en-US"/>
        </w:rPr>
        <w:t>Confidential Information does not include information tha</w:t>
      </w:r>
      <w:r w:rsidR="007279E5">
        <w:rPr>
          <w:lang w:val="en-US"/>
        </w:rPr>
        <w:t>t the Receiving Party can show:</w:t>
      </w:r>
    </w:p>
    <w:p w14:paraId="4D857CB0" w14:textId="1E51245B" w:rsidR="0027513A" w:rsidRPr="0027513A" w:rsidRDefault="0027513A" w:rsidP="00FA6DFE">
      <w:pPr>
        <w:numPr>
          <w:ilvl w:val="0"/>
          <w:numId w:val="20"/>
        </w:numPr>
        <w:spacing w:after="0"/>
        <w:jc w:val="both"/>
        <w:rPr>
          <w:lang w:val="en-US"/>
        </w:rPr>
      </w:pPr>
      <w:r w:rsidRPr="0027513A">
        <w:rPr>
          <w:lang w:val="en-US"/>
        </w:rPr>
        <w:t xml:space="preserve">was known to the Receiving </w:t>
      </w:r>
      <w:r w:rsidR="00211C0D">
        <w:rPr>
          <w:lang w:val="en-US"/>
        </w:rPr>
        <w:t>Party</w:t>
      </w:r>
      <w:r w:rsidRPr="0027513A">
        <w:rPr>
          <w:lang w:val="en-US"/>
        </w:rPr>
        <w:t xml:space="preserve"> at the time of disclosure, or</w:t>
      </w:r>
    </w:p>
    <w:p w14:paraId="150D4CF9" w14:textId="77777777" w:rsidR="0027513A" w:rsidRPr="0027513A" w:rsidRDefault="0027513A" w:rsidP="00FA6DFE">
      <w:pPr>
        <w:numPr>
          <w:ilvl w:val="0"/>
          <w:numId w:val="20"/>
        </w:numPr>
        <w:spacing w:after="0"/>
        <w:jc w:val="both"/>
        <w:rPr>
          <w:lang w:val="en-US"/>
        </w:rPr>
      </w:pPr>
      <w:r w:rsidRPr="0027513A">
        <w:rPr>
          <w:lang w:val="en-US"/>
        </w:rPr>
        <w:t>was publicly available or known at the time of disclosure,  or</w:t>
      </w:r>
    </w:p>
    <w:p w14:paraId="3A4EA88D" w14:textId="77777777" w:rsidR="0027513A" w:rsidRPr="0027513A" w:rsidRDefault="0027513A" w:rsidP="00FA6DFE">
      <w:pPr>
        <w:numPr>
          <w:ilvl w:val="0"/>
          <w:numId w:val="20"/>
        </w:numPr>
        <w:spacing w:after="0"/>
        <w:jc w:val="both"/>
        <w:rPr>
          <w:lang w:val="en-US"/>
        </w:rPr>
      </w:pPr>
      <w:r w:rsidRPr="0027513A">
        <w:rPr>
          <w:lang w:val="en-US"/>
        </w:rPr>
        <w:t xml:space="preserve">became publicly available or known subsequent  to disclosure through no fault of the Receiving Party, or </w:t>
      </w:r>
    </w:p>
    <w:p w14:paraId="76A4F69F" w14:textId="77777777" w:rsidR="0027513A" w:rsidRPr="0027513A" w:rsidRDefault="0027513A" w:rsidP="00FA6DFE">
      <w:pPr>
        <w:numPr>
          <w:ilvl w:val="0"/>
          <w:numId w:val="20"/>
        </w:numPr>
        <w:spacing w:after="0"/>
        <w:jc w:val="both"/>
        <w:rPr>
          <w:lang w:val="en-US"/>
        </w:rPr>
      </w:pPr>
      <w:r w:rsidRPr="0027513A">
        <w:rPr>
          <w:lang w:val="en-US"/>
        </w:rPr>
        <w:t>has been obtained from a third party having no obligation of confidentiality, or</w:t>
      </w:r>
    </w:p>
    <w:p w14:paraId="561B32E1" w14:textId="7A00D0DF" w:rsidR="0076716B" w:rsidRDefault="0027513A" w:rsidP="00FA6DFE">
      <w:pPr>
        <w:numPr>
          <w:ilvl w:val="0"/>
          <w:numId w:val="20"/>
        </w:numPr>
        <w:spacing w:after="0"/>
        <w:jc w:val="both"/>
        <w:rPr>
          <w:lang w:val="en-US"/>
        </w:rPr>
      </w:pPr>
      <w:r w:rsidRPr="0027513A">
        <w:rPr>
          <w:lang w:val="en-US"/>
        </w:rPr>
        <w:t xml:space="preserve">has been </w:t>
      </w:r>
      <w:r w:rsidR="0030588A" w:rsidRPr="0027513A">
        <w:rPr>
          <w:lang w:val="en-US"/>
        </w:rPr>
        <w:t>independently developed</w:t>
      </w:r>
      <w:r w:rsidRPr="0027513A">
        <w:rPr>
          <w:lang w:val="en-US"/>
        </w:rPr>
        <w:t xml:space="preserve"> by the Receiving Party without making use of Confidential Information.</w:t>
      </w:r>
    </w:p>
    <w:p w14:paraId="1624A9F0" w14:textId="77777777" w:rsidR="0076716B" w:rsidRDefault="0076716B" w:rsidP="00AD3EFD">
      <w:pPr>
        <w:jc w:val="both"/>
        <w:rPr>
          <w:lang w:val="en-US"/>
        </w:rPr>
      </w:pPr>
    </w:p>
    <w:p w14:paraId="23B4EADA" w14:textId="1FDA5612" w:rsidR="0076716B" w:rsidRPr="0076716B" w:rsidRDefault="0076716B" w:rsidP="00AD3EFD">
      <w:pPr>
        <w:jc w:val="both"/>
        <w:rPr>
          <w:lang w:val="en-US"/>
        </w:rPr>
      </w:pPr>
      <w:r w:rsidRPr="0076716B">
        <w:rPr>
          <w:lang w:val="en-US"/>
        </w:rPr>
        <w:t>For the purpose of this Agreement Affiliates shall not be deemed to be third parties.</w:t>
      </w:r>
    </w:p>
    <w:p w14:paraId="4066F561" w14:textId="77777777" w:rsidR="0076716B" w:rsidRDefault="0027513A" w:rsidP="00AD3EFD">
      <w:pPr>
        <w:jc w:val="both"/>
        <w:rPr>
          <w:lang w:val="en-US"/>
        </w:rPr>
      </w:pPr>
      <w:r w:rsidRPr="0027513A">
        <w:rPr>
          <w:lang w:val="en-US"/>
        </w:rPr>
        <w:t xml:space="preserve">“Affiliate” shall mean any other entity directly or indirectly controlling, controlled by or under common control of the Party under this Agreement or under Governing Law, e.g. a subsidiary or parent company. </w:t>
      </w:r>
      <w:bookmarkStart w:id="1" w:name="_Toc479663929"/>
    </w:p>
    <w:p w14:paraId="605E481D" w14:textId="7C2598D6" w:rsidR="0076716B" w:rsidRDefault="0076716B" w:rsidP="00AD3EFD">
      <w:pPr>
        <w:jc w:val="both"/>
        <w:rPr>
          <w:lang w:val="en-US"/>
        </w:rPr>
      </w:pPr>
    </w:p>
    <w:bookmarkEnd w:id="1"/>
    <w:p w14:paraId="347EC941" w14:textId="5C2035CB" w:rsidR="0027513A" w:rsidRPr="0076716B" w:rsidRDefault="002562F7" w:rsidP="0076716B">
      <w:pPr>
        <w:pStyle w:val="berschrift1"/>
        <w:rPr>
          <w:rFonts w:eastAsia="Arial"/>
          <w:lang w:val="en-US"/>
        </w:rPr>
      </w:pPr>
      <w:r>
        <w:rPr>
          <w:rFonts w:eastAsia="Arial"/>
          <w:lang w:val="en-US"/>
        </w:rPr>
        <w:t>Non</w:t>
      </w:r>
      <w:r w:rsidRPr="0027513A">
        <w:rPr>
          <w:rFonts w:eastAsia="Arial"/>
          <w:lang w:val="en-US"/>
        </w:rPr>
        <w:t>-Disclosure</w:t>
      </w:r>
    </w:p>
    <w:p w14:paraId="7EFB9781" w14:textId="51D87E45" w:rsidR="0027513A" w:rsidRDefault="0027513A" w:rsidP="00AD3EFD">
      <w:pPr>
        <w:jc w:val="both"/>
        <w:rPr>
          <w:lang w:val="en-US"/>
        </w:rPr>
      </w:pPr>
      <w:r w:rsidRPr="0027513A">
        <w:rPr>
          <w:lang w:val="en-US"/>
        </w:rPr>
        <w:t>Each Party agrees to keep Confidential Information received from the other Party strictly confidential and not to disclose such information to any third party and also to handle Confidential Information with the same degree of care as it uses for its own information, however not less than common reasonable care.</w:t>
      </w:r>
    </w:p>
    <w:p w14:paraId="149200BE" w14:textId="5CBB44B6" w:rsidR="00626A61" w:rsidRPr="0013731E" w:rsidRDefault="00AD3EFD" w:rsidP="00626A61">
      <w:pPr>
        <w:spacing w:before="2" w:after="0" w:line="276" w:lineRule="auto"/>
        <w:ind w:right="151"/>
        <w:jc w:val="both"/>
        <w:rPr>
          <w:lang w:val="en-US"/>
        </w:rPr>
      </w:pPr>
      <w:r>
        <w:rPr>
          <w:lang w:val="en-US"/>
        </w:rPr>
        <w:t xml:space="preserve">Internally both </w:t>
      </w:r>
      <w:r w:rsidR="00A5055A">
        <w:rPr>
          <w:lang w:val="en-US"/>
        </w:rPr>
        <w:t>Parties</w:t>
      </w:r>
      <w:r>
        <w:rPr>
          <w:lang w:val="en-US"/>
        </w:rPr>
        <w:t xml:space="preserve"> limit the disclosure of Confidential Information to a possible small group of persons and to cooperation within the framework of the purpose (need-to-know principle).</w:t>
      </w:r>
      <w:r w:rsidR="00626A61">
        <w:rPr>
          <w:lang w:val="en-US"/>
        </w:rPr>
        <w:t xml:space="preserve"> </w:t>
      </w:r>
      <w:r w:rsidR="00626A61">
        <w:rPr>
          <w:lang w:val="en"/>
        </w:rPr>
        <w:t>Employees are to be obliged to maintain secrecy, unless they are already required to do so on the basis of their employment contract.</w:t>
      </w:r>
    </w:p>
    <w:p w14:paraId="1A2F8AB4" w14:textId="77777777" w:rsidR="00AD3EFD" w:rsidRDefault="00AD3EFD" w:rsidP="00AD3EFD">
      <w:pPr>
        <w:pStyle w:val="Listenabsatz"/>
        <w:spacing w:line="276" w:lineRule="auto"/>
        <w:ind w:left="30" w:right="254"/>
        <w:jc w:val="both"/>
        <w:rPr>
          <w:rFonts w:ascii="Calibri Light" w:eastAsia="Calibri" w:hAnsi="Calibri Light"/>
          <w:sz w:val="22"/>
          <w:szCs w:val="22"/>
          <w:lang w:val="en-US" w:eastAsia="en-US"/>
        </w:rPr>
      </w:pPr>
    </w:p>
    <w:p w14:paraId="2CE8D9E2" w14:textId="59F5552A" w:rsidR="00AD3EFD" w:rsidRDefault="00AD3EFD" w:rsidP="00AD3EFD">
      <w:pPr>
        <w:pStyle w:val="Listenabsatz"/>
        <w:spacing w:line="276" w:lineRule="auto"/>
        <w:ind w:left="30" w:right="254"/>
        <w:jc w:val="both"/>
        <w:rPr>
          <w:rFonts w:ascii="Calibri Light" w:eastAsia="Calibri" w:hAnsi="Calibri Light"/>
          <w:sz w:val="22"/>
          <w:szCs w:val="22"/>
          <w:lang w:val="en-US" w:eastAsia="en-US"/>
        </w:rPr>
      </w:pPr>
      <w:r>
        <w:rPr>
          <w:rFonts w:ascii="Calibri Light" w:eastAsia="Calibri" w:hAnsi="Calibri Light"/>
          <w:sz w:val="22"/>
          <w:szCs w:val="22"/>
          <w:lang w:val="en-US" w:eastAsia="en-US"/>
        </w:rPr>
        <w:t>Without prior consent of the Disclosing Party, the Receiving Party will not disassemble, reconstruct or reverse engineer Confidential Information.</w:t>
      </w:r>
    </w:p>
    <w:p w14:paraId="33D1081F" w14:textId="00E602F7" w:rsidR="00626A61" w:rsidRDefault="00626A61" w:rsidP="00AD3EFD">
      <w:pPr>
        <w:pStyle w:val="Listenabsatz"/>
        <w:spacing w:line="276" w:lineRule="auto"/>
        <w:ind w:left="30" w:right="254"/>
        <w:jc w:val="both"/>
        <w:rPr>
          <w:rFonts w:ascii="Calibri Light" w:eastAsia="Calibri" w:hAnsi="Calibri Light"/>
          <w:sz w:val="22"/>
          <w:szCs w:val="22"/>
          <w:lang w:val="en-US" w:eastAsia="en-US"/>
        </w:rPr>
      </w:pPr>
    </w:p>
    <w:p w14:paraId="0034A819" w14:textId="1648E1DE" w:rsidR="00626A61" w:rsidRPr="0013731E" w:rsidRDefault="00626A61" w:rsidP="00626A61">
      <w:pPr>
        <w:spacing w:before="2" w:after="0" w:line="276" w:lineRule="auto"/>
        <w:ind w:right="151"/>
        <w:jc w:val="both"/>
        <w:rPr>
          <w:lang w:val="en-US"/>
        </w:rPr>
      </w:pPr>
      <w:r>
        <w:rPr>
          <w:lang w:val="en"/>
        </w:rPr>
        <w:t xml:space="preserve">Both </w:t>
      </w:r>
      <w:r w:rsidR="00A5055A">
        <w:rPr>
          <w:lang w:val="en"/>
        </w:rPr>
        <w:t>Parties</w:t>
      </w:r>
      <w:r>
        <w:rPr>
          <w:lang w:val="en"/>
        </w:rPr>
        <w:t xml:space="preserve"> shall take all necessary measures to prevent unauthorized knowledge and use of </w:t>
      </w:r>
      <w:r w:rsidR="00A5055A">
        <w:rPr>
          <w:lang w:val="en"/>
        </w:rPr>
        <w:t>Confide</w:t>
      </w:r>
      <w:r>
        <w:rPr>
          <w:lang w:val="en"/>
        </w:rPr>
        <w:t xml:space="preserve">ntial </w:t>
      </w:r>
      <w:r w:rsidR="00A5055A">
        <w:rPr>
          <w:lang w:val="en"/>
        </w:rPr>
        <w:t>I</w:t>
      </w:r>
      <w:r>
        <w:rPr>
          <w:lang w:val="en"/>
        </w:rPr>
        <w:t>nformation by third parties.</w:t>
      </w:r>
    </w:p>
    <w:p w14:paraId="7BFB794E" w14:textId="77777777" w:rsidR="00AD3EFD" w:rsidRDefault="00AD3EFD" w:rsidP="00AD3EFD">
      <w:pPr>
        <w:pStyle w:val="Listenabsatz"/>
        <w:spacing w:line="276" w:lineRule="auto"/>
        <w:ind w:left="30" w:right="254"/>
        <w:jc w:val="both"/>
        <w:rPr>
          <w:rFonts w:ascii="Calibri Light" w:eastAsia="Calibri" w:hAnsi="Calibri Light"/>
          <w:sz w:val="22"/>
          <w:szCs w:val="22"/>
          <w:lang w:val="en-US" w:eastAsia="en-US"/>
        </w:rPr>
      </w:pPr>
    </w:p>
    <w:p w14:paraId="746DCBA5" w14:textId="295F0E2D" w:rsidR="00AD3EFD" w:rsidRPr="0030588A" w:rsidRDefault="00AD3EFD" w:rsidP="00626A61">
      <w:pPr>
        <w:pStyle w:val="Listenabsatz"/>
        <w:spacing w:line="276" w:lineRule="auto"/>
        <w:ind w:left="30" w:right="254"/>
        <w:jc w:val="both"/>
        <w:rPr>
          <w:rFonts w:asciiTheme="majorHAnsi" w:eastAsia="Calibri" w:hAnsiTheme="majorHAnsi" w:cstheme="majorHAnsi"/>
          <w:sz w:val="22"/>
          <w:szCs w:val="22"/>
          <w:lang w:val="en-US" w:eastAsia="en-US"/>
        </w:rPr>
      </w:pPr>
      <w:r>
        <w:rPr>
          <w:rFonts w:ascii="Calibri Light" w:eastAsia="Calibri" w:hAnsi="Calibri Light"/>
          <w:sz w:val="22"/>
          <w:szCs w:val="22"/>
          <w:lang w:val="en-US" w:eastAsia="en-US"/>
        </w:rPr>
        <w:t xml:space="preserve">NBHX is permitted, taking into account the legitimate interests of the Partner, to satisfy itself of the proper scope and condition of the Partner’s security </w:t>
      </w:r>
      <w:r w:rsidRPr="0030588A">
        <w:rPr>
          <w:rFonts w:asciiTheme="majorHAnsi" w:eastAsia="Calibri" w:hAnsiTheme="majorHAnsi" w:cstheme="majorHAnsi"/>
          <w:sz w:val="22"/>
          <w:szCs w:val="22"/>
          <w:lang w:val="en-US" w:eastAsia="en-US"/>
        </w:rPr>
        <w:t>measures.</w:t>
      </w:r>
      <w:r w:rsidR="00626A61" w:rsidRPr="0030588A">
        <w:rPr>
          <w:rFonts w:asciiTheme="majorHAnsi" w:hAnsiTheme="majorHAnsi" w:cstheme="majorHAnsi"/>
          <w:sz w:val="22"/>
          <w:szCs w:val="22"/>
          <w:lang w:val="en"/>
        </w:rPr>
        <w:t xml:space="preserve"> The Partner accepts that audits will be carried out for this purpose, in which access to relevant facilities, systems and documents must be granted.</w:t>
      </w:r>
    </w:p>
    <w:p w14:paraId="7970FA93" w14:textId="77777777" w:rsidR="00AD3EFD" w:rsidRPr="0027513A" w:rsidRDefault="00AD3EFD" w:rsidP="007279E5">
      <w:pPr>
        <w:rPr>
          <w:lang w:val="en-US"/>
        </w:rPr>
      </w:pPr>
    </w:p>
    <w:p w14:paraId="14F0285A" w14:textId="77777777" w:rsidR="0027513A" w:rsidRPr="0027513A" w:rsidRDefault="0027513A" w:rsidP="0027513A">
      <w:pPr>
        <w:pStyle w:val="berschrift1"/>
        <w:rPr>
          <w:rFonts w:eastAsia="Arial"/>
          <w:lang w:val="en-US"/>
        </w:rPr>
      </w:pPr>
      <w:bookmarkStart w:id="2" w:name="_Toc479663930"/>
      <w:r w:rsidRPr="0027513A">
        <w:rPr>
          <w:rFonts w:eastAsia="Arial"/>
          <w:lang w:val="en-US"/>
        </w:rPr>
        <w:t>Allowed Disclosure</w:t>
      </w:r>
      <w:bookmarkEnd w:id="2"/>
    </w:p>
    <w:p w14:paraId="5C48BB2B" w14:textId="3C87ED7E" w:rsidR="0027513A" w:rsidRPr="007279E5" w:rsidRDefault="0027513A" w:rsidP="00AD3EFD">
      <w:pPr>
        <w:numPr>
          <w:ilvl w:val="0"/>
          <w:numId w:val="21"/>
        </w:numPr>
        <w:jc w:val="both"/>
        <w:rPr>
          <w:lang w:val="en-US"/>
        </w:rPr>
      </w:pPr>
      <w:r w:rsidRPr="0027513A">
        <w:rPr>
          <w:lang w:val="en-US"/>
        </w:rPr>
        <w:t xml:space="preserve">Each   Party   may   make Confidential Information received from the other Party available to   officers and employees, consultants, sub-suppliers, sub- contractors, advisers and Affiliates whose knowledge of the Confidential Information is essential. The </w:t>
      </w:r>
      <w:r w:rsidR="00A5055A">
        <w:rPr>
          <w:lang w:val="en-US"/>
        </w:rPr>
        <w:t>Parties</w:t>
      </w:r>
      <w:r w:rsidRPr="0027513A">
        <w:rPr>
          <w:lang w:val="en-US"/>
        </w:rPr>
        <w:t xml:space="preserve"> undertake that these recipients of Confidential Information adhere to the terms of this Agreement.  </w:t>
      </w:r>
    </w:p>
    <w:p w14:paraId="6D413C7B" w14:textId="0D295AA9" w:rsidR="0027513A" w:rsidRPr="0027513A" w:rsidRDefault="0027513A" w:rsidP="00AD3EFD">
      <w:pPr>
        <w:numPr>
          <w:ilvl w:val="0"/>
          <w:numId w:val="21"/>
        </w:numPr>
        <w:jc w:val="both"/>
        <w:rPr>
          <w:lang w:val="en-US"/>
        </w:rPr>
      </w:pPr>
      <w:r w:rsidRPr="0027513A">
        <w:rPr>
          <w:lang w:val="en-US"/>
        </w:rPr>
        <w:t xml:space="preserve">If a Party is required to disclose </w:t>
      </w:r>
      <w:r w:rsidR="00A5055A">
        <w:rPr>
          <w:lang w:val="en-US"/>
        </w:rPr>
        <w:t>Confide</w:t>
      </w:r>
      <w:r w:rsidRPr="0027513A">
        <w:rPr>
          <w:lang w:val="en-US"/>
        </w:rPr>
        <w:t xml:space="preserve">ntial </w:t>
      </w:r>
      <w:r w:rsidR="00A5055A">
        <w:rPr>
          <w:lang w:val="en-US"/>
        </w:rPr>
        <w:t>I</w:t>
      </w:r>
      <w:r w:rsidRPr="0027513A">
        <w:rPr>
          <w:lang w:val="en-US"/>
        </w:rPr>
        <w:t xml:space="preserve">nformation to a public or judicial authority, the </w:t>
      </w:r>
      <w:r w:rsidR="00211C0D">
        <w:rPr>
          <w:lang w:val="en-US"/>
        </w:rPr>
        <w:t>Party</w:t>
      </w:r>
      <w:r w:rsidRPr="0027513A">
        <w:rPr>
          <w:lang w:val="en-US"/>
        </w:rPr>
        <w:t xml:space="preserve"> may do so. The other </w:t>
      </w:r>
      <w:r w:rsidR="00211C0D">
        <w:rPr>
          <w:lang w:val="en-US"/>
        </w:rPr>
        <w:t>Party</w:t>
      </w:r>
      <w:r w:rsidRPr="0027513A">
        <w:rPr>
          <w:lang w:val="en-US"/>
        </w:rPr>
        <w:t xml:space="preserve"> is to be informed before disclosure if permissible by law and the disclosure is to be limited to the minimum extent permissible.</w:t>
      </w:r>
    </w:p>
    <w:p w14:paraId="7ABA2F0B" w14:textId="77777777" w:rsidR="0027513A" w:rsidRPr="0027513A" w:rsidRDefault="0027513A" w:rsidP="0027513A">
      <w:pPr>
        <w:pStyle w:val="berschrift1"/>
        <w:rPr>
          <w:rFonts w:eastAsia="Calibri"/>
          <w:lang w:val="en-US"/>
        </w:rPr>
      </w:pPr>
      <w:bookmarkStart w:id="3" w:name="_Toc479663931"/>
      <w:r w:rsidRPr="0027513A">
        <w:rPr>
          <w:rFonts w:eastAsia="Calibri"/>
          <w:lang w:val="en-US"/>
        </w:rPr>
        <w:t>Term</w:t>
      </w:r>
      <w:bookmarkEnd w:id="3"/>
    </w:p>
    <w:p w14:paraId="53ABBCA5" w14:textId="77777777" w:rsidR="0027513A" w:rsidRPr="0027513A" w:rsidRDefault="0027513A" w:rsidP="00AD3EFD">
      <w:pPr>
        <w:jc w:val="both"/>
        <w:rPr>
          <w:lang w:val="en-US"/>
        </w:rPr>
      </w:pPr>
      <w:r w:rsidRPr="0027513A">
        <w:rPr>
          <w:lang w:val="en-US"/>
        </w:rPr>
        <w:t>The term of this Agreement is 8 years after the Effective Date. The terms of confidentiality with regards to Confidential Information remain binding for 5 years after the Agreement's expiration date.</w:t>
      </w:r>
    </w:p>
    <w:p w14:paraId="7E70E552" w14:textId="77777777" w:rsidR="0027513A" w:rsidRPr="0027513A" w:rsidRDefault="0027513A" w:rsidP="0027513A">
      <w:pPr>
        <w:pStyle w:val="berschrift1"/>
        <w:rPr>
          <w:rFonts w:eastAsia="Arial"/>
          <w:lang w:val="en-US"/>
        </w:rPr>
      </w:pPr>
      <w:bookmarkStart w:id="4" w:name="_Toc479663932"/>
      <w:r w:rsidRPr="0027513A">
        <w:rPr>
          <w:rFonts w:eastAsia="Arial"/>
          <w:lang w:val="en-US"/>
        </w:rPr>
        <w:lastRenderedPageBreak/>
        <w:t>Return of Information</w:t>
      </w:r>
      <w:bookmarkEnd w:id="4"/>
    </w:p>
    <w:p w14:paraId="750A9184" w14:textId="602091EC" w:rsidR="00F16477" w:rsidRPr="0030588A" w:rsidRDefault="00F16477" w:rsidP="0030588A">
      <w:pPr>
        <w:pStyle w:val="Listenabsatz"/>
        <w:spacing w:after="240"/>
        <w:ind w:left="0"/>
        <w:contextualSpacing/>
        <w:jc w:val="both"/>
        <w:rPr>
          <w:rFonts w:asciiTheme="majorHAnsi" w:hAnsiTheme="majorHAnsi" w:cstheme="majorHAnsi"/>
          <w:sz w:val="22"/>
          <w:szCs w:val="22"/>
          <w:lang w:val="en-US"/>
        </w:rPr>
      </w:pPr>
      <w:r w:rsidRPr="0030588A">
        <w:rPr>
          <w:rFonts w:asciiTheme="majorHAnsi" w:hAnsiTheme="majorHAnsi" w:cstheme="majorHAnsi"/>
          <w:sz w:val="22"/>
          <w:szCs w:val="22"/>
          <w:lang w:val="en"/>
        </w:rPr>
        <w:t xml:space="preserve">The </w:t>
      </w:r>
      <w:r w:rsidR="00A5055A" w:rsidRPr="0030588A">
        <w:rPr>
          <w:rFonts w:asciiTheme="majorHAnsi" w:hAnsiTheme="majorHAnsi" w:cstheme="majorHAnsi"/>
          <w:sz w:val="22"/>
          <w:szCs w:val="22"/>
          <w:lang w:val="en"/>
        </w:rPr>
        <w:t>Parties</w:t>
      </w:r>
      <w:r w:rsidRPr="0030588A">
        <w:rPr>
          <w:rFonts w:asciiTheme="majorHAnsi" w:hAnsiTheme="majorHAnsi" w:cstheme="majorHAnsi"/>
          <w:sz w:val="22"/>
          <w:szCs w:val="22"/>
          <w:lang w:val="en"/>
        </w:rPr>
        <w:t xml:space="preserve"> will immediately return documents that they have received from the other </w:t>
      </w:r>
      <w:r w:rsidR="00211C0D" w:rsidRPr="0030588A">
        <w:rPr>
          <w:rFonts w:asciiTheme="majorHAnsi" w:hAnsiTheme="majorHAnsi" w:cstheme="majorHAnsi"/>
          <w:sz w:val="22"/>
          <w:szCs w:val="22"/>
          <w:lang w:val="en"/>
        </w:rPr>
        <w:t>Party</w:t>
      </w:r>
      <w:r w:rsidRPr="0030588A">
        <w:rPr>
          <w:rFonts w:asciiTheme="majorHAnsi" w:hAnsiTheme="majorHAnsi" w:cstheme="majorHAnsi"/>
          <w:sz w:val="22"/>
          <w:szCs w:val="22"/>
          <w:lang w:val="en"/>
        </w:rPr>
        <w:t xml:space="preserve"> in connection with the cooperation to the respective information provider after termination of the cooperation or termination of the contract for cooperation. </w:t>
      </w:r>
    </w:p>
    <w:p w14:paraId="317D77EE" w14:textId="77777777" w:rsidR="00F16477" w:rsidRPr="0030588A" w:rsidRDefault="00F16477" w:rsidP="0030588A">
      <w:pPr>
        <w:pStyle w:val="Listenabsatz"/>
        <w:ind w:left="0"/>
        <w:contextualSpacing/>
        <w:jc w:val="both"/>
        <w:rPr>
          <w:rFonts w:asciiTheme="majorHAnsi" w:hAnsiTheme="majorHAnsi" w:cstheme="majorHAnsi"/>
          <w:sz w:val="22"/>
          <w:szCs w:val="22"/>
          <w:lang w:val="en-US"/>
        </w:rPr>
      </w:pPr>
    </w:p>
    <w:p w14:paraId="356EAC6B" w14:textId="492BB3C5" w:rsidR="00F16477" w:rsidRPr="0030588A" w:rsidRDefault="00F16477" w:rsidP="0030588A">
      <w:pPr>
        <w:pStyle w:val="Listenabsatz"/>
        <w:ind w:left="0"/>
        <w:contextualSpacing/>
        <w:jc w:val="both"/>
        <w:rPr>
          <w:rFonts w:asciiTheme="majorHAnsi" w:hAnsiTheme="majorHAnsi" w:cstheme="majorHAnsi"/>
          <w:sz w:val="22"/>
          <w:szCs w:val="22"/>
          <w:lang w:val="en-US"/>
        </w:rPr>
      </w:pPr>
      <w:r w:rsidRPr="0030588A">
        <w:rPr>
          <w:rFonts w:asciiTheme="majorHAnsi" w:hAnsiTheme="majorHAnsi" w:cstheme="majorHAnsi"/>
          <w:sz w:val="22"/>
          <w:szCs w:val="22"/>
          <w:lang w:val="en"/>
        </w:rPr>
        <w:t xml:space="preserve">At the request of NBHX and without request at the latest after the purpose of the cooperation has been achieved, the Partner is obliged to return or destroy all Confidential Information, including copies thereof, within thirty (30) working days of receipt of the request or after completion of the project (including electronically stored Confidential Information), unless agreed or statutory retention obligations prevent this. </w:t>
      </w:r>
    </w:p>
    <w:p w14:paraId="71D95F3B" w14:textId="77777777" w:rsidR="00F16477" w:rsidRPr="0030588A" w:rsidRDefault="00F16477" w:rsidP="0030588A">
      <w:pPr>
        <w:pStyle w:val="Listenabsatz"/>
        <w:ind w:left="0"/>
        <w:contextualSpacing/>
        <w:jc w:val="both"/>
        <w:rPr>
          <w:rFonts w:asciiTheme="majorHAnsi" w:hAnsiTheme="majorHAnsi" w:cstheme="majorHAnsi"/>
          <w:sz w:val="22"/>
          <w:szCs w:val="22"/>
          <w:lang w:val="en-US"/>
        </w:rPr>
      </w:pPr>
    </w:p>
    <w:p w14:paraId="3B275CE2" w14:textId="77777777" w:rsidR="00F16477" w:rsidRPr="0030588A" w:rsidRDefault="00F16477" w:rsidP="0030588A">
      <w:pPr>
        <w:pStyle w:val="Listenabsatz"/>
        <w:ind w:left="0"/>
        <w:contextualSpacing/>
        <w:jc w:val="both"/>
        <w:rPr>
          <w:rFonts w:asciiTheme="majorHAnsi" w:hAnsiTheme="majorHAnsi" w:cstheme="majorHAnsi"/>
          <w:sz w:val="22"/>
          <w:szCs w:val="22"/>
          <w:lang w:val="en-US"/>
        </w:rPr>
      </w:pPr>
      <w:r w:rsidRPr="0030588A">
        <w:rPr>
          <w:rFonts w:asciiTheme="majorHAnsi" w:hAnsiTheme="majorHAnsi" w:cstheme="majorHAnsi"/>
          <w:sz w:val="22"/>
          <w:szCs w:val="22"/>
          <w:lang w:val="en"/>
        </w:rPr>
        <w:t xml:space="preserve">The destruction of electronically stored Confidential Information takes place through the complete and irrevocable deletion of the files or irretrievable destruction of the data carrier. In the case of electronically stored Confidential Information, complete and irrevocable deletion means that the Confidential Information is deleted in such a way that any access to this information becomes impossible, whereby special deletion procedures (e.g. by means of "wiping") must be used that meet the recognized standards (e.g. standards of the Federal Office for Information Security). </w:t>
      </w:r>
    </w:p>
    <w:p w14:paraId="70232D14" w14:textId="33DC7120" w:rsidR="00F16477" w:rsidRPr="0030588A" w:rsidRDefault="00F16477" w:rsidP="0030588A">
      <w:pPr>
        <w:pStyle w:val="Listenabsatz"/>
        <w:ind w:left="0"/>
        <w:contextualSpacing/>
        <w:jc w:val="both"/>
        <w:rPr>
          <w:rFonts w:asciiTheme="majorHAnsi" w:hAnsiTheme="majorHAnsi" w:cstheme="majorHAnsi"/>
          <w:sz w:val="22"/>
          <w:szCs w:val="22"/>
          <w:lang w:val="en-US"/>
        </w:rPr>
      </w:pPr>
      <w:r w:rsidRPr="0030588A">
        <w:rPr>
          <w:rFonts w:asciiTheme="majorHAnsi" w:hAnsiTheme="majorHAnsi" w:cstheme="majorHAnsi"/>
          <w:sz w:val="22"/>
          <w:szCs w:val="22"/>
          <w:lang w:val="en"/>
        </w:rPr>
        <w:t xml:space="preserve">Excluded from this are – in addition to </w:t>
      </w:r>
      <w:r w:rsidR="00A5055A" w:rsidRPr="0030588A">
        <w:rPr>
          <w:rFonts w:asciiTheme="majorHAnsi" w:hAnsiTheme="majorHAnsi" w:cstheme="majorHAnsi"/>
          <w:sz w:val="22"/>
          <w:szCs w:val="22"/>
          <w:lang w:val="en"/>
        </w:rPr>
        <w:t>Confide</w:t>
      </w:r>
      <w:r w:rsidRPr="0030588A">
        <w:rPr>
          <w:rFonts w:asciiTheme="majorHAnsi" w:hAnsiTheme="majorHAnsi" w:cstheme="majorHAnsi"/>
          <w:sz w:val="22"/>
          <w:szCs w:val="22"/>
          <w:lang w:val="en"/>
        </w:rPr>
        <w:t xml:space="preserve">ntial </w:t>
      </w:r>
      <w:r w:rsidR="00A5055A" w:rsidRPr="0030588A">
        <w:rPr>
          <w:rFonts w:asciiTheme="majorHAnsi" w:hAnsiTheme="majorHAnsi" w:cstheme="majorHAnsi"/>
          <w:sz w:val="22"/>
          <w:szCs w:val="22"/>
          <w:lang w:val="en"/>
        </w:rPr>
        <w:t>I</w:t>
      </w:r>
      <w:r w:rsidRPr="0030588A">
        <w:rPr>
          <w:rFonts w:asciiTheme="majorHAnsi" w:hAnsiTheme="majorHAnsi" w:cstheme="majorHAnsi"/>
          <w:sz w:val="22"/>
          <w:szCs w:val="22"/>
          <w:lang w:val="en"/>
        </w:rPr>
        <w:t xml:space="preserve">nformation, with regard to which there is a retention obligation – </w:t>
      </w:r>
      <w:r w:rsidR="00A5055A" w:rsidRPr="0030588A">
        <w:rPr>
          <w:rFonts w:asciiTheme="majorHAnsi" w:hAnsiTheme="majorHAnsi" w:cstheme="majorHAnsi"/>
          <w:sz w:val="22"/>
          <w:szCs w:val="22"/>
          <w:lang w:val="en"/>
        </w:rPr>
        <w:t>Confide</w:t>
      </w:r>
      <w:r w:rsidRPr="0030588A">
        <w:rPr>
          <w:rFonts w:asciiTheme="majorHAnsi" w:hAnsiTheme="majorHAnsi" w:cstheme="majorHAnsi"/>
          <w:sz w:val="22"/>
          <w:szCs w:val="22"/>
          <w:lang w:val="en"/>
        </w:rPr>
        <w:t xml:space="preserve">ntial </w:t>
      </w:r>
      <w:r w:rsidR="00A5055A" w:rsidRPr="0030588A">
        <w:rPr>
          <w:rFonts w:asciiTheme="majorHAnsi" w:hAnsiTheme="majorHAnsi" w:cstheme="majorHAnsi"/>
          <w:sz w:val="22"/>
          <w:szCs w:val="22"/>
          <w:lang w:val="en"/>
        </w:rPr>
        <w:t>I</w:t>
      </w:r>
      <w:r w:rsidRPr="0030588A">
        <w:rPr>
          <w:rFonts w:asciiTheme="majorHAnsi" w:hAnsiTheme="majorHAnsi" w:cstheme="majorHAnsi"/>
          <w:sz w:val="22"/>
          <w:szCs w:val="22"/>
          <w:lang w:val="en"/>
        </w:rPr>
        <w:t xml:space="preserve">nformation whose destruction or return is not technically possible, e.g. because it was stored in a backup file due to an automated electronic backup system for backing up electronic data; this also includes the technically necessary provision of master data (e.g. personnel or customer numbers), which is necessary to establish a link to the archived information. </w:t>
      </w:r>
    </w:p>
    <w:p w14:paraId="10855673" w14:textId="77777777" w:rsidR="00F16477" w:rsidRPr="0030588A" w:rsidRDefault="00F16477" w:rsidP="0030588A">
      <w:pPr>
        <w:pStyle w:val="Listenabsatz"/>
        <w:ind w:left="0"/>
        <w:contextualSpacing/>
        <w:jc w:val="both"/>
        <w:rPr>
          <w:rFonts w:asciiTheme="majorHAnsi" w:hAnsiTheme="majorHAnsi" w:cstheme="majorHAnsi"/>
          <w:sz w:val="22"/>
          <w:szCs w:val="22"/>
          <w:lang w:val="en-US"/>
        </w:rPr>
      </w:pPr>
    </w:p>
    <w:p w14:paraId="665228C1" w14:textId="77777777" w:rsidR="00F16477" w:rsidRPr="0030588A" w:rsidRDefault="00F16477" w:rsidP="0030588A">
      <w:pPr>
        <w:pStyle w:val="Listenabsatz"/>
        <w:ind w:left="0"/>
        <w:contextualSpacing/>
        <w:jc w:val="both"/>
        <w:rPr>
          <w:rFonts w:asciiTheme="majorHAnsi" w:hAnsiTheme="majorHAnsi" w:cstheme="majorHAnsi"/>
          <w:sz w:val="22"/>
          <w:szCs w:val="22"/>
          <w:lang w:val="en-US"/>
        </w:rPr>
      </w:pPr>
      <w:r w:rsidRPr="0030588A">
        <w:rPr>
          <w:rFonts w:asciiTheme="majorHAnsi" w:hAnsiTheme="majorHAnsi" w:cstheme="majorHAnsi"/>
          <w:sz w:val="22"/>
          <w:szCs w:val="22"/>
          <w:lang w:val="en"/>
        </w:rPr>
        <w:t>At the request of NBHX, the Partner must assure in writing that he has completely and irrevocably deleted all Confidential Information in accordance with the provisions of the above paragraphs and the instructions of NBHX.</w:t>
      </w:r>
    </w:p>
    <w:p w14:paraId="303D84D1" w14:textId="77777777" w:rsidR="0027513A" w:rsidRPr="0027513A" w:rsidRDefault="0027513A" w:rsidP="0027513A">
      <w:pPr>
        <w:pStyle w:val="berschrift1"/>
        <w:rPr>
          <w:rFonts w:eastAsia="Arial"/>
          <w:u w:color="000000"/>
          <w:lang w:val="en-US"/>
        </w:rPr>
      </w:pPr>
      <w:bookmarkStart w:id="5" w:name="_Toc479663933"/>
      <w:r w:rsidRPr="0027513A">
        <w:rPr>
          <w:rFonts w:eastAsia="Arial"/>
          <w:u w:color="000000"/>
          <w:lang w:val="en-US"/>
        </w:rPr>
        <w:t>Proprietary Rights, Warranty</w:t>
      </w:r>
      <w:bookmarkEnd w:id="5"/>
    </w:p>
    <w:p w14:paraId="71238601" w14:textId="161D8E98" w:rsidR="00F16477" w:rsidRDefault="00F16477" w:rsidP="00F16477">
      <w:pPr>
        <w:jc w:val="both"/>
        <w:rPr>
          <w:lang w:val="en"/>
        </w:rPr>
      </w:pPr>
      <w:r>
        <w:rPr>
          <w:lang w:val="en"/>
        </w:rPr>
        <w:t xml:space="preserve">By providing </w:t>
      </w:r>
      <w:r w:rsidR="0030588A">
        <w:rPr>
          <w:lang w:val="en"/>
        </w:rPr>
        <w:t>Confide</w:t>
      </w:r>
      <w:r>
        <w:rPr>
          <w:lang w:val="en"/>
        </w:rPr>
        <w:t xml:space="preserve">ntial </w:t>
      </w:r>
      <w:r w:rsidR="0030588A">
        <w:rPr>
          <w:lang w:val="en"/>
        </w:rPr>
        <w:t>I</w:t>
      </w:r>
      <w:r>
        <w:rPr>
          <w:lang w:val="en"/>
        </w:rPr>
        <w:t xml:space="preserve">nformation, no industrial property rights are transferred </w:t>
      </w:r>
      <w:r w:rsidR="0099692C">
        <w:rPr>
          <w:lang w:val="en"/>
        </w:rPr>
        <w:t>and no</w:t>
      </w:r>
      <w:r>
        <w:rPr>
          <w:lang w:val="en"/>
        </w:rPr>
        <w:t xml:space="preserve"> new industrial property rights are created. Property rights are not affected by the transfer and no rights of use or exploitation are granted with the exception of use for the above-mentioned purpose. The </w:t>
      </w:r>
      <w:r w:rsidR="00A5055A">
        <w:rPr>
          <w:lang w:val="en"/>
        </w:rPr>
        <w:t>Receiv</w:t>
      </w:r>
      <w:r>
        <w:rPr>
          <w:lang w:val="en"/>
        </w:rPr>
        <w:t xml:space="preserve">ing </w:t>
      </w:r>
      <w:r w:rsidR="00A5055A">
        <w:rPr>
          <w:lang w:val="en"/>
        </w:rPr>
        <w:t>Party</w:t>
      </w:r>
      <w:r>
        <w:rPr>
          <w:lang w:val="en"/>
        </w:rPr>
        <w:t xml:space="preserve"> must refrain from exploiting or imitating the Confidential Information economically in any way itself or by third parties outside the purpose. In particular, it is necessary to refrain from filing industrial property rights on </w:t>
      </w:r>
      <w:r w:rsidR="0030588A">
        <w:rPr>
          <w:lang w:val="en"/>
        </w:rPr>
        <w:t>Confide</w:t>
      </w:r>
      <w:r>
        <w:rPr>
          <w:lang w:val="en"/>
        </w:rPr>
        <w:t xml:space="preserve">ntial </w:t>
      </w:r>
      <w:r w:rsidR="0030588A">
        <w:rPr>
          <w:lang w:val="en"/>
        </w:rPr>
        <w:t>I</w:t>
      </w:r>
      <w:r>
        <w:rPr>
          <w:lang w:val="en"/>
        </w:rPr>
        <w:t>nformation or to carry out publications that are harmful to novelty.</w:t>
      </w:r>
    </w:p>
    <w:p w14:paraId="1D2E51DE" w14:textId="77777777" w:rsidR="00CA22F8" w:rsidRPr="00CE4FEF" w:rsidRDefault="00CA22F8" w:rsidP="00CA22F8">
      <w:pPr>
        <w:jc w:val="both"/>
        <w:rPr>
          <w:lang w:val="en-US"/>
        </w:rPr>
      </w:pPr>
      <w:r w:rsidRPr="00C14A41">
        <w:rPr>
          <w:lang w:val="en"/>
        </w:rPr>
        <w:t>The disclosure of Confidential Information does not constitute an assurance, warranty or other guarantee.</w:t>
      </w:r>
    </w:p>
    <w:p w14:paraId="06F414D2" w14:textId="77777777" w:rsidR="00CA22F8" w:rsidRPr="00F80F0E" w:rsidRDefault="00CA22F8" w:rsidP="00F16477">
      <w:pPr>
        <w:jc w:val="both"/>
        <w:rPr>
          <w:lang w:val="en-US"/>
        </w:rPr>
      </w:pPr>
    </w:p>
    <w:p w14:paraId="4C02BA49" w14:textId="3B111D79" w:rsidR="0027513A" w:rsidRDefault="00AD3EFD" w:rsidP="0027513A">
      <w:pPr>
        <w:pStyle w:val="berschrift1"/>
        <w:rPr>
          <w:rFonts w:eastAsia="Arial"/>
          <w:u w:color="000000"/>
          <w:lang w:val="en-US"/>
        </w:rPr>
      </w:pPr>
      <w:r>
        <w:rPr>
          <w:rFonts w:eastAsia="Arial"/>
          <w:u w:color="000000"/>
          <w:lang w:val="en-US"/>
        </w:rPr>
        <w:lastRenderedPageBreak/>
        <w:t>Antitrust Law</w:t>
      </w:r>
    </w:p>
    <w:p w14:paraId="1BDFEEEB" w14:textId="7B49C3FD" w:rsidR="00AD3EFD" w:rsidRPr="00073ADD" w:rsidRDefault="00AD3EFD" w:rsidP="00AD3EFD">
      <w:pPr>
        <w:pStyle w:val="Listenabsatz"/>
        <w:spacing w:line="276" w:lineRule="auto"/>
        <w:ind w:left="30" w:right="254"/>
        <w:jc w:val="both"/>
        <w:rPr>
          <w:rFonts w:ascii="Calibri Light" w:eastAsia="Calibri" w:hAnsi="Calibri Light"/>
          <w:sz w:val="22"/>
          <w:szCs w:val="22"/>
          <w:lang w:val="en-US" w:eastAsia="en-US"/>
        </w:rPr>
      </w:pPr>
      <w:r>
        <w:rPr>
          <w:rFonts w:ascii="Calibri Light" w:eastAsia="Calibri" w:hAnsi="Calibri Light"/>
          <w:sz w:val="22"/>
          <w:szCs w:val="22"/>
          <w:lang w:val="en-US" w:eastAsia="en-US"/>
        </w:rPr>
        <w:t>Both Parties ensure that antitrust requirements are complied with as part of their cooperation. If the Parties are in a competitive relationship in a market, compliance with antitrust obligations is checked with particular caution and necessary measures are implemented under the responsibility of each Party.</w:t>
      </w:r>
    </w:p>
    <w:p w14:paraId="00C6E378" w14:textId="0A163F5F" w:rsidR="00AD3EFD" w:rsidRDefault="00FA6DFE" w:rsidP="00AD3EFD">
      <w:pPr>
        <w:pStyle w:val="berschrift1"/>
        <w:rPr>
          <w:rFonts w:eastAsia="Arial"/>
          <w:u w:color="000000"/>
          <w:lang w:val="en-US"/>
        </w:rPr>
      </w:pPr>
      <w:r>
        <w:rPr>
          <w:rFonts w:eastAsia="Arial"/>
          <w:u w:color="000000"/>
          <w:lang w:val="en-US"/>
        </w:rPr>
        <w:t>Data Protection</w:t>
      </w:r>
      <w:r w:rsidR="00AD3EFD">
        <w:rPr>
          <w:rFonts w:eastAsia="Arial"/>
          <w:u w:color="000000"/>
          <w:lang w:val="en-US"/>
        </w:rPr>
        <w:t xml:space="preserve"> Law</w:t>
      </w:r>
    </w:p>
    <w:p w14:paraId="7CFE566D" w14:textId="77777777" w:rsidR="00FA6DFE" w:rsidRDefault="00FA6DFE" w:rsidP="00FA6DFE">
      <w:pPr>
        <w:pStyle w:val="Listenabsatz"/>
        <w:spacing w:line="276" w:lineRule="auto"/>
        <w:ind w:left="30" w:right="254"/>
        <w:jc w:val="both"/>
        <w:rPr>
          <w:rFonts w:ascii="Calibri Light" w:eastAsia="Calibri" w:hAnsi="Calibri Light"/>
          <w:sz w:val="22"/>
          <w:szCs w:val="22"/>
          <w:lang w:val="en-US" w:eastAsia="en-US"/>
        </w:rPr>
      </w:pPr>
      <w:r>
        <w:rPr>
          <w:rFonts w:ascii="Calibri Light" w:eastAsia="Calibri" w:hAnsi="Calibri Light"/>
          <w:sz w:val="22"/>
          <w:szCs w:val="22"/>
          <w:lang w:val="en-US" w:eastAsia="en-US"/>
        </w:rPr>
        <w:t xml:space="preserve">Both Parties ensure that persons working in data processing are informed about the confidentiality of personal data and are obliged to comply with the data protection requirements with regard to personal data in accordance with the EU General Data Protection Regulation (GDPR) and the Federal Data Protection Act (BDSG). </w:t>
      </w:r>
    </w:p>
    <w:p w14:paraId="44468437" w14:textId="77777777" w:rsidR="00FA6DFE" w:rsidRDefault="00FA6DFE" w:rsidP="00FA6DFE">
      <w:pPr>
        <w:pStyle w:val="Listenabsatz"/>
        <w:spacing w:line="276" w:lineRule="auto"/>
        <w:ind w:left="30" w:right="254"/>
        <w:jc w:val="both"/>
        <w:rPr>
          <w:rFonts w:ascii="Calibri Light" w:eastAsia="Calibri" w:hAnsi="Calibri Light"/>
          <w:sz w:val="22"/>
          <w:szCs w:val="22"/>
          <w:lang w:val="en-US" w:eastAsia="en-US"/>
        </w:rPr>
      </w:pPr>
      <w:r>
        <w:rPr>
          <w:rFonts w:ascii="Calibri Light" w:eastAsia="Calibri" w:hAnsi="Calibri Light"/>
          <w:sz w:val="22"/>
          <w:szCs w:val="22"/>
          <w:lang w:val="en-US" w:eastAsia="en-US"/>
        </w:rPr>
        <w:t xml:space="preserve">Also in case of partners who are based outside the EU or Germany, a level of data protection comparable to the GDPR and BDSG with regard to personal data must be observed. </w:t>
      </w:r>
    </w:p>
    <w:p w14:paraId="604B0C1E" w14:textId="77777777" w:rsidR="00FA6DFE" w:rsidRPr="00073ADD" w:rsidRDefault="00FA6DFE" w:rsidP="00FA6DFE">
      <w:pPr>
        <w:pStyle w:val="Listenabsatz"/>
        <w:spacing w:line="276" w:lineRule="auto"/>
        <w:ind w:left="30" w:right="254"/>
        <w:jc w:val="both"/>
        <w:rPr>
          <w:rFonts w:ascii="Calibri Light" w:eastAsia="Calibri" w:hAnsi="Calibri Light"/>
          <w:sz w:val="22"/>
          <w:szCs w:val="22"/>
          <w:lang w:val="en-US" w:eastAsia="en-US"/>
        </w:rPr>
      </w:pPr>
      <w:r>
        <w:rPr>
          <w:rFonts w:ascii="Calibri Light" w:eastAsia="Calibri" w:hAnsi="Calibri Light"/>
          <w:sz w:val="22"/>
          <w:szCs w:val="22"/>
          <w:lang w:val="en-US" w:eastAsia="en-US"/>
        </w:rPr>
        <w:t>The unauthorized processing of personal data is prohibited.</w:t>
      </w:r>
    </w:p>
    <w:p w14:paraId="60F0FD36" w14:textId="7D8511B5" w:rsidR="00AD3EFD" w:rsidRDefault="0099692C" w:rsidP="00AD3EFD">
      <w:pPr>
        <w:pStyle w:val="berschrift1"/>
        <w:rPr>
          <w:rFonts w:eastAsia="Arial"/>
          <w:u w:color="000000"/>
          <w:lang w:val="en-US"/>
        </w:rPr>
      </w:pPr>
      <w:r>
        <w:rPr>
          <w:rFonts w:eastAsia="Arial"/>
          <w:u w:color="000000"/>
          <w:lang w:val="en-US"/>
        </w:rPr>
        <w:t xml:space="preserve">Legal </w:t>
      </w:r>
      <w:r w:rsidR="00204A3B">
        <w:rPr>
          <w:rFonts w:eastAsia="Arial"/>
          <w:u w:color="000000"/>
          <w:lang w:val="en-US"/>
        </w:rPr>
        <w:t>C</w:t>
      </w:r>
      <w:r>
        <w:rPr>
          <w:rFonts w:eastAsia="Arial"/>
          <w:u w:color="000000"/>
          <w:lang w:val="en-US"/>
        </w:rPr>
        <w:t xml:space="preserve">onsequences, </w:t>
      </w:r>
      <w:r w:rsidR="00204A3B">
        <w:rPr>
          <w:rFonts w:eastAsia="Arial"/>
          <w:u w:color="000000"/>
          <w:lang w:val="en-US"/>
        </w:rPr>
        <w:t>D</w:t>
      </w:r>
      <w:r>
        <w:rPr>
          <w:rFonts w:eastAsia="Arial"/>
          <w:u w:color="000000"/>
          <w:lang w:val="en-US"/>
        </w:rPr>
        <w:t>amages</w:t>
      </w:r>
    </w:p>
    <w:p w14:paraId="40789732" w14:textId="73A3C675" w:rsidR="0099692C" w:rsidRDefault="0099692C" w:rsidP="00560E4E">
      <w:pPr>
        <w:jc w:val="both"/>
        <w:rPr>
          <w:lang w:val="en"/>
        </w:rPr>
      </w:pPr>
      <w:r>
        <w:rPr>
          <w:lang w:val="en"/>
        </w:rPr>
        <w:t xml:space="preserve">The </w:t>
      </w:r>
      <w:r w:rsidR="00A5055A">
        <w:rPr>
          <w:lang w:val="en"/>
        </w:rPr>
        <w:t>Parties</w:t>
      </w:r>
      <w:r>
        <w:rPr>
          <w:lang w:val="en"/>
        </w:rPr>
        <w:t xml:space="preserve"> are aware that the breach of the confidentiality obligation may have legal consequences under civil law, competition law and criminal law.</w:t>
      </w:r>
    </w:p>
    <w:p w14:paraId="1FB1583D" w14:textId="0F335CB7" w:rsidR="0027513A" w:rsidRPr="0027513A" w:rsidRDefault="0027513A" w:rsidP="00560E4E">
      <w:pPr>
        <w:jc w:val="both"/>
        <w:rPr>
          <w:lang w:val="en-US"/>
        </w:rPr>
      </w:pPr>
      <w:r w:rsidRPr="0027513A">
        <w:rPr>
          <w:lang w:val="en-US"/>
        </w:rPr>
        <w:t>Each Party acknowledges that breach of this Agreement may cause the Disclosing Party irreparable harm that cannot be adequately compensated by money. Notwithstanding the foregoing, the breaching Party shall reimburse the other Party for any damages, reasonable costs and expenses the other Party incurred in association with the Agreement breach</w:t>
      </w:r>
      <w:r w:rsidR="007279E5">
        <w:rPr>
          <w:lang w:val="en-US"/>
        </w:rPr>
        <w:t>.</w:t>
      </w:r>
    </w:p>
    <w:p w14:paraId="7192EE34" w14:textId="77777777" w:rsidR="0027513A" w:rsidRPr="0027513A" w:rsidRDefault="0027513A" w:rsidP="0027513A">
      <w:pPr>
        <w:pStyle w:val="berschrift1"/>
        <w:rPr>
          <w:rFonts w:eastAsia="Arial"/>
          <w:spacing w:val="2"/>
          <w:u w:color="000000"/>
          <w:lang w:val="en-US"/>
        </w:rPr>
      </w:pPr>
      <w:bookmarkStart w:id="6" w:name="_Toc479663935"/>
      <w:r w:rsidRPr="0027513A">
        <w:rPr>
          <w:rFonts w:eastAsia="Arial"/>
          <w:u w:color="000000"/>
          <w:lang w:val="en-US"/>
        </w:rPr>
        <w:t>Rela</w:t>
      </w:r>
      <w:r w:rsidRPr="0027513A">
        <w:rPr>
          <w:rFonts w:eastAsia="Arial"/>
          <w:spacing w:val="1"/>
          <w:u w:color="000000"/>
          <w:lang w:val="en-US"/>
        </w:rPr>
        <w:t>t</w:t>
      </w:r>
      <w:r w:rsidRPr="0027513A">
        <w:rPr>
          <w:rFonts w:eastAsia="Arial"/>
          <w:u w:color="000000"/>
          <w:lang w:val="en-US"/>
        </w:rPr>
        <w:t>io</w:t>
      </w:r>
      <w:r w:rsidRPr="0027513A">
        <w:rPr>
          <w:rFonts w:eastAsia="Arial"/>
          <w:spacing w:val="1"/>
          <w:u w:color="000000"/>
          <w:lang w:val="en-US"/>
        </w:rPr>
        <w:t>n</w:t>
      </w:r>
      <w:r w:rsidRPr="0027513A">
        <w:rPr>
          <w:rFonts w:eastAsia="Arial"/>
          <w:u w:color="000000"/>
          <w:lang w:val="en-US"/>
        </w:rPr>
        <w:t>ship</w:t>
      </w:r>
      <w:r w:rsidRPr="0027513A">
        <w:rPr>
          <w:rFonts w:eastAsia="Arial"/>
          <w:spacing w:val="8"/>
          <w:u w:color="000000"/>
          <w:lang w:val="en-US"/>
        </w:rPr>
        <w:t xml:space="preserve"> </w:t>
      </w:r>
      <w:r w:rsidRPr="0027513A">
        <w:rPr>
          <w:rFonts w:eastAsia="Arial"/>
          <w:u w:color="000000"/>
          <w:lang w:val="en-US"/>
        </w:rPr>
        <w:t>C</w:t>
      </w:r>
      <w:r w:rsidRPr="0027513A">
        <w:rPr>
          <w:rFonts w:eastAsia="Arial"/>
          <w:spacing w:val="2"/>
          <w:u w:color="000000"/>
          <w:lang w:val="en-US"/>
        </w:rPr>
        <w:t>r</w:t>
      </w:r>
      <w:r w:rsidRPr="0027513A">
        <w:rPr>
          <w:rFonts w:eastAsia="Arial"/>
          <w:u w:color="000000"/>
          <w:lang w:val="en-US"/>
        </w:rPr>
        <w:t>ea</w:t>
      </w:r>
      <w:r w:rsidRPr="0027513A">
        <w:rPr>
          <w:rFonts w:eastAsia="Arial"/>
          <w:spacing w:val="1"/>
          <w:u w:color="000000"/>
          <w:lang w:val="en-US"/>
        </w:rPr>
        <w:t>t</w:t>
      </w:r>
      <w:r w:rsidRPr="0027513A">
        <w:rPr>
          <w:rFonts w:eastAsia="Arial"/>
          <w:u w:color="000000"/>
          <w:lang w:val="en-US"/>
        </w:rPr>
        <w:t>e</w:t>
      </w:r>
      <w:r w:rsidRPr="0027513A">
        <w:rPr>
          <w:rFonts w:eastAsia="Arial"/>
          <w:spacing w:val="2"/>
          <w:u w:color="000000"/>
          <w:lang w:val="en-US"/>
        </w:rPr>
        <w:t>d</w:t>
      </w:r>
      <w:bookmarkEnd w:id="6"/>
    </w:p>
    <w:p w14:paraId="2CC93D20" w14:textId="77777777" w:rsidR="0027513A" w:rsidRPr="0027513A" w:rsidRDefault="0027513A" w:rsidP="00560E4E">
      <w:pPr>
        <w:jc w:val="both"/>
        <w:rPr>
          <w:lang w:val="en-US"/>
        </w:rPr>
      </w:pPr>
      <w:r w:rsidRPr="0027513A">
        <w:rPr>
          <w:lang w:val="en-US"/>
        </w:rPr>
        <w:t>This Agreement does not constitute or imply any commitment to enter into any business arrangement.</w:t>
      </w:r>
    </w:p>
    <w:p w14:paraId="3F3AAE65" w14:textId="77777777" w:rsidR="0027513A" w:rsidRPr="0027513A" w:rsidRDefault="0027513A" w:rsidP="0027513A">
      <w:pPr>
        <w:pStyle w:val="berschrift1"/>
        <w:rPr>
          <w:rFonts w:eastAsia="Arial"/>
          <w:lang w:val="en-US"/>
        </w:rPr>
      </w:pPr>
      <w:bookmarkStart w:id="7" w:name="_Toc479663936"/>
      <w:r w:rsidRPr="0027513A">
        <w:rPr>
          <w:rFonts w:eastAsia="Arial"/>
          <w:lang w:val="en-US"/>
        </w:rPr>
        <w:t>Commitment, Written Form</w:t>
      </w:r>
      <w:bookmarkEnd w:id="7"/>
    </w:p>
    <w:p w14:paraId="49413441" w14:textId="77777777" w:rsidR="0027513A" w:rsidRPr="0027513A" w:rsidRDefault="0027513A" w:rsidP="00560E4E">
      <w:pPr>
        <w:jc w:val="both"/>
        <w:rPr>
          <w:lang w:val="en-US"/>
        </w:rPr>
      </w:pPr>
      <w:r w:rsidRPr="0027513A">
        <w:rPr>
          <w:lang w:val="en-US"/>
        </w:rPr>
        <w:t>This   Agreement constitutes the entire agreement between the Parties with respect to its Purpose and supersedes all prior agreements relating thereto. No modification this Agreement will be effective unless made in writing and signed by authorized representatives of the Parties. This Agreement shall be binding to each Party’s respective successors or assignees.</w:t>
      </w:r>
    </w:p>
    <w:p w14:paraId="657E7A1A" w14:textId="77777777" w:rsidR="0027513A" w:rsidRPr="0027513A" w:rsidRDefault="0027513A" w:rsidP="0027513A">
      <w:pPr>
        <w:pStyle w:val="berschrift1"/>
        <w:rPr>
          <w:rFonts w:eastAsia="Arial"/>
          <w:spacing w:val="-2"/>
          <w:lang w:val="en-US"/>
        </w:rPr>
      </w:pPr>
      <w:bookmarkStart w:id="8" w:name="_Toc479663937"/>
      <w:r w:rsidRPr="0027513A">
        <w:rPr>
          <w:rFonts w:eastAsia="Arial"/>
          <w:spacing w:val="-1"/>
          <w:lang w:val="en-US"/>
        </w:rPr>
        <w:lastRenderedPageBreak/>
        <w:t>S</w:t>
      </w:r>
      <w:r w:rsidRPr="0027513A">
        <w:rPr>
          <w:rFonts w:eastAsia="Arial"/>
          <w:lang w:val="en-US"/>
        </w:rPr>
        <w:t>e</w:t>
      </w:r>
      <w:r w:rsidRPr="0027513A">
        <w:rPr>
          <w:rFonts w:eastAsia="Arial"/>
          <w:spacing w:val="1"/>
          <w:lang w:val="en-US"/>
        </w:rPr>
        <w:t>v</w:t>
      </w:r>
      <w:r w:rsidRPr="0027513A">
        <w:rPr>
          <w:rFonts w:eastAsia="Arial"/>
          <w:lang w:val="en-US"/>
        </w:rPr>
        <w:t>e</w:t>
      </w:r>
      <w:r w:rsidRPr="0027513A">
        <w:rPr>
          <w:rFonts w:eastAsia="Arial"/>
          <w:spacing w:val="-1"/>
          <w:lang w:val="en-US"/>
        </w:rPr>
        <w:t>r</w:t>
      </w:r>
      <w:r w:rsidRPr="0027513A">
        <w:rPr>
          <w:rFonts w:eastAsia="Arial"/>
          <w:lang w:val="en-US"/>
        </w:rPr>
        <w:t>ab</w:t>
      </w:r>
      <w:r w:rsidRPr="0027513A">
        <w:rPr>
          <w:rFonts w:eastAsia="Arial"/>
          <w:spacing w:val="2"/>
          <w:lang w:val="en-US"/>
        </w:rPr>
        <w:t>i</w:t>
      </w:r>
      <w:r w:rsidRPr="0027513A">
        <w:rPr>
          <w:rFonts w:eastAsia="Arial"/>
          <w:lang w:val="en-US"/>
        </w:rPr>
        <w:t>li</w:t>
      </w:r>
      <w:r w:rsidRPr="0027513A">
        <w:rPr>
          <w:rFonts w:eastAsia="Arial"/>
          <w:spacing w:val="3"/>
          <w:lang w:val="en-US"/>
        </w:rPr>
        <w:t>t</w:t>
      </w:r>
      <w:r w:rsidRPr="0027513A">
        <w:rPr>
          <w:rFonts w:eastAsia="Arial"/>
          <w:spacing w:val="-2"/>
          <w:lang w:val="en-US"/>
        </w:rPr>
        <w:t>y</w:t>
      </w:r>
      <w:bookmarkEnd w:id="8"/>
    </w:p>
    <w:p w14:paraId="05E0ACED" w14:textId="39006680" w:rsidR="00EA5687" w:rsidRDefault="0027513A" w:rsidP="00560E4E">
      <w:pPr>
        <w:jc w:val="both"/>
        <w:rPr>
          <w:rFonts w:eastAsia="Arial"/>
          <w:b/>
          <w:bCs/>
          <w:spacing w:val="1"/>
          <w:sz w:val="28"/>
          <w:szCs w:val="28"/>
          <w:u w:color="000000"/>
          <w:lang w:val="en-US"/>
        </w:rPr>
      </w:pPr>
      <w:r w:rsidRPr="0027513A">
        <w:rPr>
          <w:lang w:val="en-US"/>
        </w:rPr>
        <w:t xml:space="preserve">In the event that any provision or portion of this Agreement is determined to be invalid or unenforceable, in whole or in part, the remaining provisions of this Agreement remain unaffected thereby. The invalid part of the Agreement is to be replaced by provisions coming reflecting to original intend of the </w:t>
      </w:r>
      <w:r w:rsidR="00A5055A">
        <w:rPr>
          <w:lang w:val="en-US"/>
        </w:rPr>
        <w:t>Parties</w:t>
      </w:r>
      <w:r w:rsidRPr="0027513A">
        <w:rPr>
          <w:lang w:val="en-US"/>
        </w:rPr>
        <w:t xml:space="preserve"> and being permitted by applicable law.</w:t>
      </w:r>
      <w:bookmarkStart w:id="9" w:name="_Toc479663938"/>
    </w:p>
    <w:p w14:paraId="1756A138" w14:textId="77777777" w:rsidR="0027513A" w:rsidRPr="0027513A" w:rsidRDefault="0027513A" w:rsidP="0027513A">
      <w:pPr>
        <w:pStyle w:val="berschrift1"/>
        <w:rPr>
          <w:rFonts w:eastAsia="Arial"/>
          <w:spacing w:val="4"/>
          <w:u w:color="000000"/>
          <w:lang w:val="en-US"/>
        </w:rPr>
      </w:pPr>
      <w:r w:rsidRPr="0027513A">
        <w:rPr>
          <w:rFonts w:eastAsia="Arial"/>
          <w:spacing w:val="1"/>
          <w:u w:color="000000"/>
          <w:lang w:val="en-US"/>
        </w:rPr>
        <w:t>G</w:t>
      </w:r>
      <w:r w:rsidRPr="0027513A">
        <w:rPr>
          <w:rFonts w:eastAsia="Arial"/>
          <w:u w:color="000000"/>
          <w:lang w:val="en-US"/>
        </w:rPr>
        <w:t>o</w:t>
      </w:r>
      <w:r w:rsidRPr="0027513A">
        <w:rPr>
          <w:rFonts w:eastAsia="Arial"/>
          <w:spacing w:val="2"/>
          <w:u w:color="000000"/>
          <w:lang w:val="en-US"/>
        </w:rPr>
        <w:t>v</w:t>
      </w:r>
      <w:r w:rsidRPr="0027513A">
        <w:rPr>
          <w:rFonts w:eastAsia="Arial"/>
          <w:u w:color="000000"/>
          <w:lang w:val="en-US"/>
        </w:rPr>
        <w:t>e</w:t>
      </w:r>
      <w:r w:rsidRPr="0027513A">
        <w:rPr>
          <w:rFonts w:eastAsia="Arial"/>
          <w:spacing w:val="-1"/>
          <w:u w:color="000000"/>
          <w:lang w:val="en-US"/>
        </w:rPr>
        <w:t>r</w:t>
      </w:r>
      <w:r w:rsidRPr="0027513A">
        <w:rPr>
          <w:rFonts w:eastAsia="Arial"/>
          <w:u w:color="000000"/>
          <w:lang w:val="en-US"/>
        </w:rPr>
        <w:t>ning</w:t>
      </w:r>
      <w:r w:rsidRPr="0027513A">
        <w:rPr>
          <w:rFonts w:eastAsia="Arial"/>
          <w:spacing w:val="1"/>
          <w:u w:color="000000"/>
          <w:lang w:val="en-US"/>
        </w:rPr>
        <w:t xml:space="preserve"> </w:t>
      </w:r>
      <w:r w:rsidRPr="0027513A">
        <w:rPr>
          <w:rFonts w:eastAsia="Arial"/>
          <w:u w:color="000000"/>
          <w:lang w:val="en-US"/>
        </w:rPr>
        <w:t>L</w:t>
      </w:r>
      <w:r w:rsidRPr="0027513A">
        <w:rPr>
          <w:rFonts w:eastAsia="Arial"/>
          <w:spacing w:val="-3"/>
          <w:u w:color="000000"/>
          <w:lang w:val="en-US"/>
        </w:rPr>
        <w:t>a</w:t>
      </w:r>
      <w:r w:rsidRPr="0027513A">
        <w:rPr>
          <w:rFonts w:eastAsia="Arial"/>
          <w:u w:color="000000"/>
          <w:lang w:val="en-US"/>
        </w:rPr>
        <w:t>w</w:t>
      </w:r>
      <w:r w:rsidRPr="0027513A">
        <w:rPr>
          <w:rFonts w:eastAsia="Arial"/>
          <w:spacing w:val="10"/>
          <w:u w:color="000000"/>
          <w:lang w:val="en-US"/>
        </w:rPr>
        <w:t xml:space="preserve"> </w:t>
      </w:r>
      <w:r w:rsidRPr="0027513A">
        <w:rPr>
          <w:rFonts w:eastAsia="Arial"/>
          <w:u w:color="000000"/>
          <w:lang w:val="en-US"/>
        </w:rPr>
        <w:t>and</w:t>
      </w:r>
      <w:r w:rsidRPr="0027513A">
        <w:rPr>
          <w:rFonts w:eastAsia="Arial"/>
          <w:spacing w:val="8"/>
          <w:u w:color="000000"/>
          <w:lang w:val="en-US"/>
        </w:rPr>
        <w:t xml:space="preserve"> </w:t>
      </w:r>
      <w:r w:rsidRPr="0027513A">
        <w:rPr>
          <w:rFonts w:eastAsia="Arial"/>
          <w:u w:color="000000"/>
          <w:lang w:val="en-US"/>
        </w:rPr>
        <w:t>Juri</w:t>
      </w:r>
      <w:r w:rsidRPr="0027513A">
        <w:rPr>
          <w:rFonts w:eastAsia="Arial"/>
          <w:spacing w:val="-1"/>
          <w:u w:color="000000"/>
          <w:lang w:val="en-US"/>
        </w:rPr>
        <w:t>s</w:t>
      </w:r>
      <w:r w:rsidRPr="0027513A">
        <w:rPr>
          <w:rFonts w:eastAsia="Arial"/>
          <w:u w:color="000000"/>
          <w:lang w:val="en-US"/>
        </w:rPr>
        <w:t>dicti</w:t>
      </w:r>
      <w:r w:rsidRPr="0027513A">
        <w:rPr>
          <w:rFonts w:eastAsia="Arial"/>
          <w:spacing w:val="1"/>
          <w:u w:color="000000"/>
          <w:lang w:val="en-US"/>
        </w:rPr>
        <w:t>o</w:t>
      </w:r>
      <w:r w:rsidRPr="0027513A">
        <w:rPr>
          <w:rFonts w:eastAsia="Arial"/>
          <w:spacing w:val="4"/>
          <w:u w:color="000000"/>
          <w:lang w:val="en-US"/>
        </w:rPr>
        <w:t>n</w:t>
      </w:r>
      <w:bookmarkEnd w:id="9"/>
    </w:p>
    <w:p w14:paraId="71739FC2" w14:textId="40CEF1D2" w:rsidR="0027513A" w:rsidRDefault="0027513A" w:rsidP="00560E4E">
      <w:pPr>
        <w:jc w:val="both"/>
        <w:rPr>
          <w:lang w:val="en-US"/>
        </w:rPr>
      </w:pPr>
      <w:r w:rsidRPr="0027513A">
        <w:rPr>
          <w:lang w:val="en-US"/>
        </w:rPr>
        <w:t>This Agreement shall be governed by and construed within the laws of Germany without regard to principles of conflicts of laws and the terms and conditions set out in the United Nations Convention for the International Sale of Goods (CISG).</w:t>
      </w:r>
    </w:p>
    <w:p w14:paraId="5E1FE319" w14:textId="08581FCF" w:rsidR="00560E4E" w:rsidRDefault="00560E4E" w:rsidP="00560E4E">
      <w:pPr>
        <w:jc w:val="both"/>
        <w:rPr>
          <w:lang w:val="en-US"/>
        </w:rPr>
      </w:pPr>
      <w:r>
        <w:rPr>
          <w:lang w:val="en-US"/>
        </w:rPr>
        <w:t>In the event of dispute the courts with local and professional jurisdiction for the registered office of NBHX shall be competent.</w:t>
      </w:r>
    </w:p>
    <w:tbl>
      <w:tblPr>
        <w:tblW w:w="9344" w:type="dxa"/>
        <w:tblLook w:val="04A0" w:firstRow="1" w:lastRow="0" w:firstColumn="1" w:lastColumn="0" w:noHBand="0" w:noVBand="1"/>
      </w:tblPr>
      <w:tblGrid>
        <w:gridCol w:w="4634"/>
        <w:gridCol w:w="4710"/>
      </w:tblGrid>
      <w:tr w:rsidR="00D63C9C" w:rsidRPr="00342384" w14:paraId="3B8EFFE3" w14:textId="77777777" w:rsidTr="00FA6DFE">
        <w:trPr>
          <w:trHeight w:val="254"/>
        </w:trPr>
        <w:tc>
          <w:tcPr>
            <w:tcW w:w="4634" w:type="dxa"/>
            <w:shd w:val="clear" w:color="auto" w:fill="auto"/>
          </w:tcPr>
          <w:p w14:paraId="4549D3CB" w14:textId="77777777" w:rsidR="00D63C9C" w:rsidRPr="00312987" w:rsidRDefault="00D63C9C" w:rsidP="00465E5C">
            <w:pPr>
              <w:rPr>
                <w:rFonts w:eastAsia="Arial" w:cs="Arial"/>
                <w:spacing w:val="1"/>
                <w:sz w:val="2"/>
                <w:szCs w:val="20"/>
                <w:lang w:val="en-US"/>
              </w:rPr>
            </w:pPr>
          </w:p>
        </w:tc>
        <w:tc>
          <w:tcPr>
            <w:tcW w:w="4710" w:type="dxa"/>
            <w:shd w:val="clear" w:color="auto" w:fill="auto"/>
          </w:tcPr>
          <w:p w14:paraId="3C4EF162" w14:textId="77777777" w:rsidR="00D63C9C" w:rsidRPr="00312987" w:rsidRDefault="00D63C9C" w:rsidP="00465E5C">
            <w:pPr>
              <w:spacing w:before="400" w:line="240" w:lineRule="auto"/>
              <w:rPr>
                <w:rFonts w:eastAsia="Arial" w:cs="Arial"/>
                <w:spacing w:val="1"/>
                <w:sz w:val="2"/>
                <w:szCs w:val="20"/>
                <w:lang w:val="en-US"/>
              </w:rPr>
            </w:pPr>
          </w:p>
        </w:tc>
      </w:tr>
      <w:tr w:rsidR="00D63C9C" w:rsidRPr="00342384" w14:paraId="33E9A6C7" w14:textId="77777777" w:rsidTr="00FA6DFE">
        <w:tc>
          <w:tcPr>
            <w:tcW w:w="4634" w:type="dxa"/>
            <w:shd w:val="clear" w:color="auto" w:fill="auto"/>
          </w:tcPr>
          <w:p w14:paraId="77FB85A6" w14:textId="77777777" w:rsidR="00D63C9C" w:rsidRPr="00073ADD" w:rsidRDefault="00D63C9C" w:rsidP="00465E5C">
            <w:pPr>
              <w:pStyle w:val="Listenabsatz"/>
              <w:spacing w:line="218" w:lineRule="exact"/>
              <w:ind w:left="30" w:right="254"/>
              <w:jc w:val="both"/>
              <w:rPr>
                <w:rFonts w:ascii="Calibri Light" w:eastAsia="Calibri" w:hAnsi="Calibri Light"/>
                <w:b/>
                <w:sz w:val="22"/>
                <w:szCs w:val="22"/>
                <w:lang w:val="en-US" w:eastAsia="en-US"/>
              </w:rPr>
            </w:pPr>
            <w:r>
              <w:rPr>
                <w:rFonts w:ascii="Calibri Light" w:eastAsia="Calibri" w:hAnsi="Calibri Light"/>
                <w:b/>
                <w:sz w:val="22"/>
                <w:szCs w:val="22"/>
                <w:lang w:val="en-US" w:eastAsia="en-US"/>
              </w:rPr>
              <w:t xml:space="preserve">NBHX | </w:t>
            </w:r>
            <w:r>
              <w:rPr>
                <w:rFonts w:ascii="Calibri Light" w:eastAsia="Calibri" w:hAnsi="Calibri Light"/>
                <w:sz w:val="22"/>
                <w:szCs w:val="22"/>
                <w:lang w:val="en-US" w:eastAsia="en-US"/>
              </w:rPr>
              <w:t>na</w:t>
            </w:r>
            <w:r w:rsidRPr="009F4509">
              <w:rPr>
                <w:rFonts w:ascii="Calibri Light" w:eastAsia="Calibri" w:hAnsi="Calibri Light"/>
                <w:sz w:val="22"/>
                <w:szCs w:val="22"/>
                <w:lang w:val="en-US" w:eastAsia="en-US"/>
              </w:rPr>
              <w:t xml:space="preserve">me, </w:t>
            </w:r>
            <w:r>
              <w:rPr>
                <w:rFonts w:ascii="Calibri Light" w:eastAsia="Calibri" w:hAnsi="Calibri Light"/>
                <w:sz w:val="22"/>
                <w:szCs w:val="22"/>
                <w:lang w:val="en-US" w:eastAsia="en-US"/>
              </w:rPr>
              <w:t>f</w:t>
            </w:r>
            <w:r w:rsidRPr="009F4509">
              <w:rPr>
                <w:rFonts w:ascii="Calibri Light" w:eastAsia="Calibri" w:hAnsi="Calibri Light"/>
                <w:sz w:val="22"/>
                <w:szCs w:val="22"/>
                <w:lang w:val="en-US" w:eastAsia="en-US"/>
              </w:rPr>
              <w:t>un</w:t>
            </w:r>
            <w:r>
              <w:rPr>
                <w:rFonts w:ascii="Calibri Light" w:eastAsia="Calibri" w:hAnsi="Calibri Light"/>
                <w:sz w:val="22"/>
                <w:szCs w:val="22"/>
                <w:lang w:val="en-US" w:eastAsia="en-US"/>
              </w:rPr>
              <w:t>c</w:t>
            </w:r>
            <w:r w:rsidRPr="009F4509">
              <w:rPr>
                <w:rFonts w:ascii="Calibri Light" w:eastAsia="Calibri" w:hAnsi="Calibri Light"/>
                <w:sz w:val="22"/>
                <w:szCs w:val="22"/>
                <w:lang w:val="en-US" w:eastAsia="en-US"/>
              </w:rPr>
              <w:t>tion (</w:t>
            </w:r>
            <w:r>
              <w:rPr>
                <w:rFonts w:ascii="Calibri Light" w:eastAsia="Calibri" w:hAnsi="Calibri Light"/>
                <w:sz w:val="22"/>
                <w:szCs w:val="22"/>
                <w:lang w:val="en-US" w:eastAsia="en-US"/>
              </w:rPr>
              <w:t>block letters</w:t>
            </w:r>
            <w:r w:rsidRPr="009F4509">
              <w:rPr>
                <w:rFonts w:ascii="Calibri Light" w:eastAsia="Calibri" w:hAnsi="Calibri Light"/>
                <w:sz w:val="22"/>
                <w:szCs w:val="22"/>
                <w:lang w:val="en-US" w:eastAsia="en-US"/>
              </w:rPr>
              <w:t>)</w:t>
            </w:r>
          </w:p>
        </w:tc>
        <w:tc>
          <w:tcPr>
            <w:tcW w:w="4710" w:type="dxa"/>
            <w:shd w:val="clear" w:color="auto" w:fill="auto"/>
          </w:tcPr>
          <w:p w14:paraId="07431783" w14:textId="77777777" w:rsidR="00D63C9C" w:rsidRPr="009F4509" w:rsidRDefault="00D63C9C" w:rsidP="00465E5C">
            <w:pPr>
              <w:pStyle w:val="Listenabsatz"/>
              <w:spacing w:line="218" w:lineRule="exact"/>
              <w:ind w:left="30" w:right="254"/>
              <w:jc w:val="both"/>
              <w:rPr>
                <w:rFonts w:ascii="Calibri Light" w:eastAsia="Calibri" w:hAnsi="Calibri Light"/>
                <w:sz w:val="22"/>
                <w:szCs w:val="22"/>
                <w:lang w:val="en-US" w:eastAsia="en-US"/>
              </w:rPr>
            </w:pPr>
          </w:p>
        </w:tc>
      </w:tr>
      <w:tr w:rsidR="00D63C9C" w:rsidRPr="00342384" w14:paraId="3C571ACA" w14:textId="77777777" w:rsidTr="00FA6DFE">
        <w:tc>
          <w:tcPr>
            <w:tcW w:w="4634" w:type="dxa"/>
            <w:shd w:val="clear" w:color="auto" w:fill="auto"/>
          </w:tcPr>
          <w:p w14:paraId="25AFDDE3" w14:textId="77777777" w:rsidR="00D63C9C" w:rsidRDefault="00D63C9C" w:rsidP="00465E5C">
            <w:pPr>
              <w:rPr>
                <w:rFonts w:eastAsia="Arial" w:cs="Arial"/>
                <w:spacing w:val="1"/>
                <w:sz w:val="20"/>
                <w:szCs w:val="20"/>
                <w:lang w:val="en-US"/>
              </w:rPr>
            </w:pPr>
          </w:p>
        </w:tc>
        <w:tc>
          <w:tcPr>
            <w:tcW w:w="4710" w:type="dxa"/>
            <w:shd w:val="clear" w:color="auto" w:fill="auto"/>
          </w:tcPr>
          <w:p w14:paraId="66E00CC7" w14:textId="77777777" w:rsidR="00D63C9C" w:rsidRDefault="00D63C9C" w:rsidP="00465E5C">
            <w:pPr>
              <w:spacing w:before="400" w:line="240" w:lineRule="auto"/>
              <w:rPr>
                <w:rFonts w:eastAsia="Arial" w:cs="Arial"/>
                <w:spacing w:val="1"/>
                <w:sz w:val="20"/>
                <w:szCs w:val="20"/>
                <w:lang w:val="en-US"/>
              </w:rPr>
            </w:pPr>
          </w:p>
        </w:tc>
      </w:tr>
      <w:tr w:rsidR="00D63C9C" w:rsidRPr="00073ADD" w14:paraId="1F5EDB27" w14:textId="77777777" w:rsidTr="00FA6DFE">
        <w:tc>
          <w:tcPr>
            <w:tcW w:w="4634" w:type="dxa"/>
            <w:shd w:val="clear" w:color="auto" w:fill="auto"/>
          </w:tcPr>
          <w:p w14:paraId="74AB91D2" w14:textId="77777777" w:rsidR="00D63C9C" w:rsidRDefault="00D63C9C" w:rsidP="00465E5C">
            <w:pPr>
              <w:pStyle w:val="Listenabsatz"/>
              <w:spacing w:line="218" w:lineRule="exact"/>
              <w:ind w:left="30" w:right="254"/>
              <w:jc w:val="both"/>
              <w:rPr>
                <w:rFonts w:ascii="Calibri Light" w:eastAsia="Calibri" w:hAnsi="Calibri Light"/>
                <w:sz w:val="22"/>
                <w:szCs w:val="22"/>
                <w:lang w:val="en-US" w:eastAsia="en-US"/>
              </w:rPr>
            </w:pPr>
            <w:r>
              <w:rPr>
                <w:rFonts w:ascii="Calibri Light" w:eastAsia="Calibri" w:hAnsi="Calibri Light"/>
                <w:sz w:val="22"/>
                <w:szCs w:val="22"/>
                <w:lang w:val="en-US" w:eastAsia="en-US"/>
              </w:rPr>
              <w:t>_____________________________________</w:t>
            </w:r>
          </w:p>
          <w:p w14:paraId="75060857" w14:textId="77777777" w:rsidR="00D63C9C" w:rsidRPr="00073ADD" w:rsidRDefault="00D63C9C" w:rsidP="00465E5C">
            <w:pPr>
              <w:pStyle w:val="Listenabsatz"/>
              <w:spacing w:line="218" w:lineRule="exact"/>
              <w:ind w:left="30" w:right="254"/>
              <w:jc w:val="both"/>
              <w:rPr>
                <w:rFonts w:ascii="Calibri Light" w:eastAsia="Calibri" w:hAnsi="Calibri Light"/>
                <w:sz w:val="22"/>
                <w:szCs w:val="22"/>
                <w:lang w:val="en-US" w:eastAsia="en-US"/>
              </w:rPr>
            </w:pPr>
          </w:p>
        </w:tc>
        <w:tc>
          <w:tcPr>
            <w:tcW w:w="4710" w:type="dxa"/>
            <w:shd w:val="clear" w:color="auto" w:fill="auto"/>
          </w:tcPr>
          <w:p w14:paraId="037AF6E8" w14:textId="77777777" w:rsidR="00D63C9C" w:rsidRPr="00073ADD" w:rsidRDefault="00D63C9C" w:rsidP="00465E5C">
            <w:pPr>
              <w:pStyle w:val="Listenabsatz"/>
              <w:spacing w:line="218" w:lineRule="exact"/>
              <w:ind w:left="30" w:right="254"/>
              <w:jc w:val="both"/>
              <w:rPr>
                <w:rFonts w:ascii="Calibri Light" w:eastAsia="Calibri" w:hAnsi="Calibri Light"/>
                <w:sz w:val="22"/>
                <w:szCs w:val="22"/>
                <w:lang w:val="en-US" w:eastAsia="en-US"/>
              </w:rPr>
            </w:pPr>
            <w:r w:rsidRPr="00073ADD">
              <w:rPr>
                <w:rFonts w:ascii="Calibri Light" w:eastAsia="Calibri" w:hAnsi="Calibri Light"/>
                <w:sz w:val="22"/>
                <w:szCs w:val="22"/>
                <w:lang w:val="en-US" w:eastAsia="en-US"/>
              </w:rPr>
              <w:t>____________</w:t>
            </w:r>
            <w:r>
              <w:rPr>
                <w:rFonts w:ascii="Calibri Light" w:eastAsia="Calibri" w:hAnsi="Calibri Light"/>
                <w:sz w:val="22"/>
                <w:szCs w:val="22"/>
                <w:lang w:val="en-US" w:eastAsia="en-US"/>
              </w:rPr>
              <w:t>__________________________</w:t>
            </w:r>
          </w:p>
        </w:tc>
      </w:tr>
      <w:tr w:rsidR="00D63C9C" w:rsidRPr="00073ADD" w14:paraId="3E6386FD" w14:textId="77777777" w:rsidTr="00FA6DFE">
        <w:tc>
          <w:tcPr>
            <w:tcW w:w="4634" w:type="dxa"/>
            <w:shd w:val="clear" w:color="auto" w:fill="auto"/>
          </w:tcPr>
          <w:p w14:paraId="150A3BD7" w14:textId="77777777" w:rsidR="00D63C9C" w:rsidRPr="00073ADD" w:rsidRDefault="00D63C9C" w:rsidP="00465E5C">
            <w:pPr>
              <w:pStyle w:val="Listenabsatz"/>
              <w:spacing w:line="218" w:lineRule="exact"/>
              <w:ind w:left="30" w:right="254"/>
              <w:jc w:val="both"/>
              <w:rPr>
                <w:rFonts w:ascii="Calibri Light" w:eastAsia="Calibri" w:hAnsi="Calibri Light"/>
                <w:sz w:val="22"/>
                <w:szCs w:val="22"/>
                <w:lang w:val="en-US" w:eastAsia="en-US"/>
              </w:rPr>
            </w:pPr>
          </w:p>
        </w:tc>
        <w:tc>
          <w:tcPr>
            <w:tcW w:w="4710" w:type="dxa"/>
            <w:shd w:val="clear" w:color="auto" w:fill="auto"/>
          </w:tcPr>
          <w:p w14:paraId="44A66452" w14:textId="77777777" w:rsidR="00D63C9C" w:rsidRPr="009F4509" w:rsidRDefault="00D63C9C" w:rsidP="00465E5C">
            <w:pPr>
              <w:spacing w:line="218" w:lineRule="exact"/>
              <w:ind w:right="254"/>
              <w:jc w:val="both"/>
              <w:rPr>
                <w:lang w:val="en-US"/>
              </w:rPr>
            </w:pPr>
            <w:r w:rsidRPr="009F4509">
              <w:rPr>
                <w:b/>
                <w:lang w:val="en-US"/>
              </w:rPr>
              <w:t>NBHX |</w:t>
            </w:r>
            <w:r>
              <w:rPr>
                <w:lang w:val="en-US"/>
              </w:rPr>
              <w:t xml:space="preserve"> </w:t>
            </w:r>
            <w:r w:rsidRPr="009F4509">
              <w:rPr>
                <w:lang w:val="en-US"/>
              </w:rPr>
              <w:t>(</w:t>
            </w:r>
            <w:r>
              <w:rPr>
                <w:lang w:val="en-US"/>
              </w:rPr>
              <w:t>date</w:t>
            </w:r>
            <w:r w:rsidRPr="009F4509">
              <w:rPr>
                <w:lang w:val="en-US"/>
              </w:rPr>
              <w:t xml:space="preserve"> / </w:t>
            </w:r>
            <w:r>
              <w:rPr>
                <w:lang w:val="en-US"/>
              </w:rPr>
              <w:t>signature</w:t>
            </w:r>
            <w:r w:rsidRPr="009F4509">
              <w:rPr>
                <w:lang w:val="en-US"/>
              </w:rPr>
              <w:t>)</w:t>
            </w:r>
          </w:p>
        </w:tc>
      </w:tr>
      <w:tr w:rsidR="00D63C9C" w:rsidRPr="00342384" w14:paraId="0D639351" w14:textId="77777777" w:rsidTr="00FA6DFE">
        <w:tc>
          <w:tcPr>
            <w:tcW w:w="4634" w:type="dxa"/>
            <w:shd w:val="clear" w:color="auto" w:fill="auto"/>
          </w:tcPr>
          <w:p w14:paraId="0B3E72A7" w14:textId="77777777" w:rsidR="00D63C9C" w:rsidRPr="009F4509" w:rsidRDefault="00D63C9C" w:rsidP="00465E5C">
            <w:pPr>
              <w:pStyle w:val="Listenabsatz"/>
              <w:spacing w:line="218" w:lineRule="exact"/>
              <w:ind w:left="30" w:right="254"/>
              <w:jc w:val="both"/>
              <w:rPr>
                <w:rFonts w:ascii="Calibri Light" w:eastAsia="Calibri" w:hAnsi="Calibri Light"/>
                <w:sz w:val="22"/>
                <w:szCs w:val="22"/>
                <w:lang w:val="en-US" w:eastAsia="en-US"/>
              </w:rPr>
            </w:pPr>
            <w:r w:rsidRPr="009F4509">
              <w:rPr>
                <w:rFonts w:ascii="Calibri Light" w:eastAsia="Calibri" w:hAnsi="Calibri Light"/>
                <w:b/>
                <w:sz w:val="22"/>
                <w:szCs w:val="22"/>
                <w:lang w:val="en-US" w:eastAsia="en-US"/>
              </w:rPr>
              <w:t>NBHX |</w:t>
            </w:r>
            <w:r w:rsidRPr="009F4509">
              <w:rPr>
                <w:rFonts w:ascii="Calibri Light" w:eastAsia="Calibri" w:hAnsi="Calibri Light"/>
                <w:sz w:val="22"/>
                <w:szCs w:val="22"/>
                <w:lang w:val="en-US" w:eastAsia="en-US"/>
              </w:rPr>
              <w:t xml:space="preserve"> </w:t>
            </w:r>
            <w:r>
              <w:rPr>
                <w:rFonts w:ascii="Calibri Light" w:eastAsia="Calibri" w:hAnsi="Calibri Light"/>
                <w:sz w:val="22"/>
                <w:szCs w:val="22"/>
                <w:lang w:val="en-US" w:eastAsia="en-US"/>
              </w:rPr>
              <w:t>na</w:t>
            </w:r>
            <w:r w:rsidRPr="009F4509">
              <w:rPr>
                <w:rFonts w:ascii="Calibri Light" w:eastAsia="Calibri" w:hAnsi="Calibri Light"/>
                <w:sz w:val="22"/>
                <w:szCs w:val="22"/>
                <w:lang w:val="en-US" w:eastAsia="en-US"/>
              </w:rPr>
              <w:t xml:space="preserve">me, </w:t>
            </w:r>
            <w:r>
              <w:rPr>
                <w:rFonts w:ascii="Calibri Light" w:eastAsia="Calibri" w:hAnsi="Calibri Light"/>
                <w:sz w:val="22"/>
                <w:szCs w:val="22"/>
                <w:lang w:val="en-US" w:eastAsia="en-US"/>
              </w:rPr>
              <w:t>f</w:t>
            </w:r>
            <w:r w:rsidRPr="009F4509">
              <w:rPr>
                <w:rFonts w:ascii="Calibri Light" w:eastAsia="Calibri" w:hAnsi="Calibri Light"/>
                <w:sz w:val="22"/>
                <w:szCs w:val="22"/>
                <w:lang w:val="en-US" w:eastAsia="en-US"/>
              </w:rPr>
              <w:t>un</w:t>
            </w:r>
            <w:r>
              <w:rPr>
                <w:rFonts w:ascii="Calibri Light" w:eastAsia="Calibri" w:hAnsi="Calibri Light"/>
                <w:sz w:val="22"/>
                <w:szCs w:val="22"/>
                <w:lang w:val="en-US" w:eastAsia="en-US"/>
              </w:rPr>
              <w:t>c</w:t>
            </w:r>
            <w:r w:rsidRPr="009F4509">
              <w:rPr>
                <w:rFonts w:ascii="Calibri Light" w:eastAsia="Calibri" w:hAnsi="Calibri Light"/>
                <w:sz w:val="22"/>
                <w:szCs w:val="22"/>
                <w:lang w:val="en-US" w:eastAsia="en-US"/>
              </w:rPr>
              <w:t>tion (</w:t>
            </w:r>
            <w:r>
              <w:rPr>
                <w:rFonts w:ascii="Calibri Light" w:eastAsia="Calibri" w:hAnsi="Calibri Light"/>
                <w:sz w:val="22"/>
                <w:szCs w:val="22"/>
                <w:lang w:val="en-US" w:eastAsia="en-US"/>
              </w:rPr>
              <w:t>block letters</w:t>
            </w:r>
            <w:r w:rsidRPr="009F4509">
              <w:rPr>
                <w:rFonts w:ascii="Calibri Light" w:eastAsia="Calibri" w:hAnsi="Calibri Light"/>
                <w:sz w:val="22"/>
                <w:szCs w:val="22"/>
                <w:lang w:val="en-US" w:eastAsia="en-US"/>
              </w:rPr>
              <w:t>)</w:t>
            </w:r>
          </w:p>
        </w:tc>
        <w:tc>
          <w:tcPr>
            <w:tcW w:w="4710" w:type="dxa"/>
            <w:shd w:val="clear" w:color="auto" w:fill="auto"/>
          </w:tcPr>
          <w:p w14:paraId="75C122DE" w14:textId="77777777" w:rsidR="00D63C9C" w:rsidRPr="009F4509" w:rsidRDefault="00D63C9C" w:rsidP="00465E5C">
            <w:pPr>
              <w:pStyle w:val="Listenabsatz"/>
              <w:spacing w:line="218" w:lineRule="exact"/>
              <w:ind w:left="30" w:right="254"/>
              <w:jc w:val="both"/>
              <w:rPr>
                <w:rFonts w:ascii="Calibri Light" w:eastAsia="Calibri" w:hAnsi="Calibri Light"/>
                <w:sz w:val="22"/>
                <w:szCs w:val="22"/>
                <w:lang w:val="en-US" w:eastAsia="en-US"/>
              </w:rPr>
            </w:pPr>
          </w:p>
        </w:tc>
      </w:tr>
      <w:tr w:rsidR="00D63C9C" w:rsidRPr="00342384" w14:paraId="3686B49A" w14:textId="77777777" w:rsidTr="00FA6DFE">
        <w:tc>
          <w:tcPr>
            <w:tcW w:w="4634" w:type="dxa"/>
            <w:shd w:val="clear" w:color="auto" w:fill="auto"/>
          </w:tcPr>
          <w:p w14:paraId="401736DC" w14:textId="77777777" w:rsidR="00D63C9C" w:rsidRDefault="00D63C9C" w:rsidP="00465E5C">
            <w:pPr>
              <w:pStyle w:val="Listenabsatz"/>
              <w:spacing w:line="218" w:lineRule="exact"/>
              <w:ind w:left="30" w:right="254"/>
              <w:jc w:val="both"/>
              <w:rPr>
                <w:rFonts w:ascii="Calibri Light" w:eastAsia="Calibri" w:hAnsi="Calibri Light"/>
                <w:sz w:val="22"/>
                <w:szCs w:val="22"/>
                <w:lang w:val="en-US" w:eastAsia="en-US"/>
              </w:rPr>
            </w:pPr>
          </w:p>
          <w:p w14:paraId="55A064BF" w14:textId="77777777" w:rsidR="00D63C9C" w:rsidRDefault="00D63C9C" w:rsidP="00465E5C">
            <w:pPr>
              <w:pStyle w:val="Listenabsatz"/>
              <w:spacing w:line="218" w:lineRule="exact"/>
              <w:ind w:left="30" w:right="254"/>
              <w:jc w:val="both"/>
              <w:rPr>
                <w:rFonts w:ascii="Calibri Light" w:eastAsia="Calibri" w:hAnsi="Calibri Light"/>
                <w:sz w:val="22"/>
                <w:szCs w:val="22"/>
                <w:lang w:val="en-US" w:eastAsia="en-US"/>
              </w:rPr>
            </w:pPr>
          </w:p>
          <w:p w14:paraId="0545D087" w14:textId="77777777" w:rsidR="00D63C9C" w:rsidRPr="009F4509" w:rsidRDefault="00D63C9C" w:rsidP="00465E5C">
            <w:pPr>
              <w:pStyle w:val="Listenabsatz"/>
              <w:spacing w:line="218" w:lineRule="exact"/>
              <w:ind w:left="30" w:right="254"/>
              <w:jc w:val="both"/>
              <w:rPr>
                <w:rFonts w:ascii="Calibri Light" w:eastAsia="Calibri" w:hAnsi="Calibri Light"/>
                <w:sz w:val="22"/>
                <w:szCs w:val="22"/>
                <w:lang w:val="en-US" w:eastAsia="en-US"/>
              </w:rPr>
            </w:pPr>
          </w:p>
        </w:tc>
        <w:tc>
          <w:tcPr>
            <w:tcW w:w="4710" w:type="dxa"/>
            <w:shd w:val="clear" w:color="auto" w:fill="auto"/>
          </w:tcPr>
          <w:p w14:paraId="625D760D" w14:textId="77777777" w:rsidR="00D63C9C" w:rsidRPr="009F5E6C" w:rsidRDefault="00D63C9C" w:rsidP="00465E5C">
            <w:pPr>
              <w:spacing w:line="218" w:lineRule="exact"/>
              <w:ind w:right="254"/>
              <w:jc w:val="both"/>
              <w:rPr>
                <w:lang w:val="en-US"/>
              </w:rPr>
            </w:pPr>
          </w:p>
        </w:tc>
      </w:tr>
      <w:tr w:rsidR="00D63C9C" w:rsidRPr="00073ADD" w14:paraId="2AB10B96" w14:textId="77777777" w:rsidTr="00FA6DFE">
        <w:tc>
          <w:tcPr>
            <w:tcW w:w="4634" w:type="dxa"/>
            <w:shd w:val="clear" w:color="auto" w:fill="auto"/>
          </w:tcPr>
          <w:p w14:paraId="68CB56A7" w14:textId="77777777" w:rsidR="00D63C9C" w:rsidRPr="009F5E6C" w:rsidRDefault="00D63C9C" w:rsidP="00465E5C">
            <w:pPr>
              <w:spacing w:line="218" w:lineRule="exact"/>
              <w:ind w:right="254"/>
              <w:jc w:val="both"/>
              <w:rPr>
                <w:lang w:val="en-US"/>
              </w:rPr>
            </w:pPr>
            <w:r w:rsidRPr="009F4509">
              <w:rPr>
                <w:lang w:val="en-US"/>
              </w:rPr>
              <w:t>_____</w:t>
            </w:r>
            <w:r>
              <w:rPr>
                <w:lang w:val="en-US"/>
              </w:rPr>
              <w:t>______</w:t>
            </w:r>
            <w:r w:rsidRPr="009F4509">
              <w:rPr>
                <w:lang w:val="en-US"/>
              </w:rPr>
              <w:t>_______</w:t>
            </w:r>
            <w:r>
              <w:rPr>
                <w:lang w:val="en-US"/>
              </w:rPr>
              <w:t>_</w:t>
            </w:r>
            <w:r w:rsidRPr="009F4509">
              <w:rPr>
                <w:lang w:val="en-US"/>
              </w:rPr>
              <w:t>___________________</w:t>
            </w:r>
          </w:p>
        </w:tc>
        <w:tc>
          <w:tcPr>
            <w:tcW w:w="4710" w:type="dxa"/>
            <w:shd w:val="clear" w:color="auto" w:fill="auto"/>
          </w:tcPr>
          <w:p w14:paraId="5BC83549" w14:textId="77777777" w:rsidR="00D63C9C" w:rsidRPr="00073ADD" w:rsidRDefault="00D63C9C" w:rsidP="00465E5C">
            <w:pPr>
              <w:pStyle w:val="Listenabsatz"/>
              <w:spacing w:line="218" w:lineRule="exact"/>
              <w:ind w:left="30" w:right="254"/>
              <w:jc w:val="both"/>
              <w:rPr>
                <w:rFonts w:ascii="Calibri Light" w:eastAsia="Calibri" w:hAnsi="Calibri Light"/>
                <w:sz w:val="22"/>
                <w:szCs w:val="22"/>
                <w:lang w:val="en-US" w:eastAsia="en-US"/>
              </w:rPr>
            </w:pPr>
            <w:r w:rsidRPr="009F5E6C">
              <w:rPr>
                <w:rFonts w:ascii="Calibri Light" w:eastAsia="Calibri" w:hAnsi="Calibri Light"/>
                <w:sz w:val="22"/>
                <w:szCs w:val="22"/>
                <w:lang w:val="en-US" w:eastAsia="en-US"/>
              </w:rPr>
              <w:t>______________________________________</w:t>
            </w:r>
          </w:p>
        </w:tc>
      </w:tr>
      <w:tr w:rsidR="00D63C9C" w:rsidRPr="00073ADD" w14:paraId="5555D1E5" w14:textId="77777777" w:rsidTr="00FA6DFE">
        <w:tc>
          <w:tcPr>
            <w:tcW w:w="4634" w:type="dxa"/>
            <w:shd w:val="clear" w:color="auto" w:fill="auto"/>
          </w:tcPr>
          <w:p w14:paraId="651639B4" w14:textId="77777777" w:rsidR="00D63C9C" w:rsidRDefault="00D63C9C" w:rsidP="00465E5C">
            <w:pPr>
              <w:spacing w:line="218" w:lineRule="exact"/>
              <w:ind w:right="254"/>
              <w:jc w:val="both"/>
              <w:rPr>
                <w:lang w:val="en-US"/>
              </w:rPr>
            </w:pPr>
          </w:p>
          <w:p w14:paraId="20B0A1C8" w14:textId="77777777" w:rsidR="00D63C9C" w:rsidRDefault="00D63C9C" w:rsidP="00465E5C">
            <w:pPr>
              <w:spacing w:line="218" w:lineRule="exact"/>
              <w:ind w:right="254"/>
              <w:jc w:val="both"/>
              <w:rPr>
                <w:lang w:val="en-US"/>
              </w:rPr>
            </w:pPr>
          </w:p>
          <w:p w14:paraId="333B4502" w14:textId="77777777" w:rsidR="00D63C9C" w:rsidRPr="009F4509" w:rsidRDefault="00D63C9C" w:rsidP="00465E5C">
            <w:pPr>
              <w:spacing w:line="218" w:lineRule="exact"/>
              <w:ind w:right="254"/>
              <w:jc w:val="both"/>
              <w:rPr>
                <w:lang w:val="en-US"/>
              </w:rPr>
            </w:pPr>
          </w:p>
        </w:tc>
        <w:tc>
          <w:tcPr>
            <w:tcW w:w="4710" w:type="dxa"/>
            <w:shd w:val="clear" w:color="auto" w:fill="auto"/>
          </w:tcPr>
          <w:p w14:paraId="03D31EEB" w14:textId="77777777" w:rsidR="00D63C9C" w:rsidRPr="009F4509" w:rsidRDefault="00D63C9C" w:rsidP="00465E5C">
            <w:pPr>
              <w:spacing w:line="218" w:lineRule="exact"/>
              <w:ind w:right="254"/>
              <w:jc w:val="both"/>
              <w:rPr>
                <w:lang w:val="en-US"/>
              </w:rPr>
            </w:pPr>
            <w:r w:rsidRPr="009F4509">
              <w:rPr>
                <w:b/>
                <w:lang w:val="en-US"/>
              </w:rPr>
              <w:t xml:space="preserve">NBHX | </w:t>
            </w:r>
            <w:r w:rsidRPr="009F4509">
              <w:rPr>
                <w:lang w:val="en-US"/>
              </w:rPr>
              <w:t>(</w:t>
            </w:r>
            <w:r>
              <w:rPr>
                <w:lang w:val="en-US"/>
              </w:rPr>
              <w:t>date</w:t>
            </w:r>
            <w:r w:rsidRPr="009F4509">
              <w:rPr>
                <w:lang w:val="en-US"/>
              </w:rPr>
              <w:t xml:space="preserve"> / </w:t>
            </w:r>
            <w:r>
              <w:rPr>
                <w:lang w:val="en-US"/>
              </w:rPr>
              <w:t>signature</w:t>
            </w:r>
            <w:r w:rsidRPr="009F4509">
              <w:rPr>
                <w:lang w:val="en-US"/>
              </w:rPr>
              <w:t>)</w:t>
            </w:r>
          </w:p>
        </w:tc>
      </w:tr>
      <w:tr w:rsidR="00D63C9C" w:rsidRPr="009F4509" w14:paraId="090B3AAE" w14:textId="77777777" w:rsidTr="00FA6DFE">
        <w:tc>
          <w:tcPr>
            <w:tcW w:w="4634" w:type="dxa"/>
            <w:shd w:val="clear" w:color="auto" w:fill="auto"/>
          </w:tcPr>
          <w:p w14:paraId="586224B1" w14:textId="47D1A68F" w:rsidR="00D63C9C" w:rsidRPr="009F4509" w:rsidRDefault="00D63C9C" w:rsidP="00465E5C">
            <w:pPr>
              <w:pStyle w:val="Listenabsatz"/>
              <w:spacing w:line="218" w:lineRule="exact"/>
              <w:ind w:left="30" w:right="254"/>
              <w:jc w:val="both"/>
              <w:rPr>
                <w:rFonts w:ascii="Calibri Light" w:eastAsia="Calibri" w:hAnsi="Calibri Light"/>
                <w:sz w:val="22"/>
                <w:szCs w:val="22"/>
                <w:lang w:val="en-US" w:eastAsia="en-US"/>
              </w:rPr>
            </w:pPr>
            <w:r w:rsidRPr="009F4509">
              <w:rPr>
                <w:rFonts w:ascii="Calibri Light" w:eastAsia="Calibri" w:hAnsi="Calibri Light"/>
                <w:b/>
                <w:sz w:val="22"/>
                <w:szCs w:val="22"/>
                <w:lang w:val="en-US" w:eastAsia="en-US"/>
              </w:rPr>
              <w:t>Partner |</w:t>
            </w:r>
            <w:r w:rsidRPr="009F4509">
              <w:rPr>
                <w:rFonts w:ascii="Calibri Light" w:eastAsia="Calibri" w:hAnsi="Calibri Light"/>
                <w:sz w:val="22"/>
                <w:szCs w:val="22"/>
                <w:lang w:val="en-US" w:eastAsia="en-US"/>
              </w:rPr>
              <w:t xml:space="preserve"> </w:t>
            </w:r>
            <w:r>
              <w:rPr>
                <w:rFonts w:ascii="Calibri Light" w:eastAsia="Calibri" w:hAnsi="Calibri Light"/>
                <w:sz w:val="22"/>
                <w:szCs w:val="22"/>
                <w:lang w:val="en-US" w:eastAsia="en-US"/>
              </w:rPr>
              <w:t>na</w:t>
            </w:r>
            <w:r w:rsidRPr="009F4509">
              <w:rPr>
                <w:rFonts w:ascii="Calibri Light" w:eastAsia="Calibri" w:hAnsi="Calibri Light"/>
                <w:sz w:val="22"/>
                <w:szCs w:val="22"/>
                <w:lang w:val="en-US" w:eastAsia="en-US"/>
              </w:rPr>
              <w:t xml:space="preserve">me, </w:t>
            </w:r>
            <w:r>
              <w:rPr>
                <w:rFonts w:ascii="Calibri Light" w:eastAsia="Calibri" w:hAnsi="Calibri Light"/>
                <w:sz w:val="22"/>
                <w:szCs w:val="22"/>
                <w:lang w:val="en-US" w:eastAsia="en-US"/>
              </w:rPr>
              <w:t>f</w:t>
            </w:r>
            <w:r w:rsidRPr="009F4509">
              <w:rPr>
                <w:rFonts w:ascii="Calibri Light" w:eastAsia="Calibri" w:hAnsi="Calibri Light"/>
                <w:sz w:val="22"/>
                <w:szCs w:val="22"/>
                <w:lang w:val="en-US" w:eastAsia="en-US"/>
              </w:rPr>
              <w:t>un</w:t>
            </w:r>
            <w:r>
              <w:rPr>
                <w:rFonts w:ascii="Calibri Light" w:eastAsia="Calibri" w:hAnsi="Calibri Light"/>
                <w:sz w:val="22"/>
                <w:szCs w:val="22"/>
                <w:lang w:val="en-US" w:eastAsia="en-US"/>
              </w:rPr>
              <w:t>c</w:t>
            </w:r>
            <w:r w:rsidRPr="009F4509">
              <w:rPr>
                <w:rFonts w:ascii="Calibri Light" w:eastAsia="Calibri" w:hAnsi="Calibri Light"/>
                <w:sz w:val="22"/>
                <w:szCs w:val="22"/>
                <w:lang w:val="en-US" w:eastAsia="en-US"/>
              </w:rPr>
              <w:t>tion (</w:t>
            </w:r>
            <w:r>
              <w:rPr>
                <w:rFonts w:ascii="Calibri Light" w:eastAsia="Calibri" w:hAnsi="Calibri Light"/>
                <w:sz w:val="22"/>
                <w:szCs w:val="22"/>
                <w:lang w:val="en-US" w:eastAsia="en-US"/>
              </w:rPr>
              <w:t>block letters</w:t>
            </w:r>
            <w:r w:rsidR="0020594D">
              <w:rPr>
                <w:rFonts w:ascii="Calibri Light" w:eastAsia="Calibri" w:hAnsi="Calibri Light"/>
                <w:sz w:val="22"/>
                <w:szCs w:val="22"/>
                <w:lang w:val="en-US" w:eastAsia="en-US"/>
              </w:rPr>
              <w:t>)</w:t>
            </w:r>
          </w:p>
        </w:tc>
        <w:tc>
          <w:tcPr>
            <w:tcW w:w="4710" w:type="dxa"/>
            <w:shd w:val="clear" w:color="auto" w:fill="auto"/>
          </w:tcPr>
          <w:p w14:paraId="482686B9" w14:textId="77777777" w:rsidR="00D63C9C" w:rsidRPr="009F4509" w:rsidRDefault="00D63C9C" w:rsidP="00465E5C">
            <w:pPr>
              <w:pStyle w:val="Listenabsatz"/>
              <w:spacing w:line="218" w:lineRule="exact"/>
              <w:ind w:left="30" w:right="254"/>
              <w:jc w:val="both"/>
              <w:rPr>
                <w:rFonts w:ascii="Calibri Light" w:eastAsia="Calibri" w:hAnsi="Calibri Light"/>
                <w:sz w:val="22"/>
                <w:szCs w:val="22"/>
                <w:lang w:val="en-US" w:eastAsia="en-US"/>
              </w:rPr>
            </w:pPr>
          </w:p>
        </w:tc>
      </w:tr>
      <w:tr w:rsidR="00D63C9C" w14:paraId="38BFC611" w14:textId="77777777" w:rsidTr="00FA6DFE">
        <w:tc>
          <w:tcPr>
            <w:tcW w:w="4634" w:type="dxa"/>
            <w:shd w:val="clear" w:color="auto" w:fill="auto"/>
          </w:tcPr>
          <w:p w14:paraId="0ED6E607" w14:textId="77777777" w:rsidR="00D63C9C" w:rsidRDefault="00D63C9C" w:rsidP="00465E5C">
            <w:pPr>
              <w:pStyle w:val="Listenabsatz"/>
              <w:spacing w:line="218" w:lineRule="exact"/>
              <w:ind w:left="30" w:right="254"/>
              <w:jc w:val="both"/>
              <w:rPr>
                <w:rFonts w:ascii="Calibri Light" w:eastAsia="Calibri" w:hAnsi="Calibri Light"/>
                <w:sz w:val="22"/>
                <w:szCs w:val="22"/>
                <w:lang w:val="en-US" w:eastAsia="en-US"/>
              </w:rPr>
            </w:pPr>
          </w:p>
          <w:p w14:paraId="65435296" w14:textId="77777777" w:rsidR="00D63C9C" w:rsidRDefault="00D63C9C" w:rsidP="00465E5C">
            <w:pPr>
              <w:pStyle w:val="Listenabsatz"/>
              <w:spacing w:line="218" w:lineRule="exact"/>
              <w:ind w:left="30" w:right="254"/>
              <w:jc w:val="both"/>
              <w:rPr>
                <w:rFonts w:ascii="Calibri Light" w:eastAsia="Calibri" w:hAnsi="Calibri Light"/>
                <w:sz w:val="22"/>
                <w:szCs w:val="22"/>
                <w:lang w:val="en-US" w:eastAsia="en-US"/>
              </w:rPr>
            </w:pPr>
          </w:p>
          <w:p w14:paraId="62C43F99" w14:textId="77777777" w:rsidR="00D63C9C" w:rsidRPr="009F4509" w:rsidRDefault="00D63C9C" w:rsidP="00465E5C">
            <w:pPr>
              <w:pStyle w:val="Listenabsatz"/>
              <w:spacing w:line="218" w:lineRule="exact"/>
              <w:ind w:left="30" w:right="254"/>
              <w:jc w:val="both"/>
              <w:rPr>
                <w:rFonts w:ascii="Calibri Light" w:eastAsia="Calibri" w:hAnsi="Calibri Light"/>
                <w:sz w:val="22"/>
                <w:szCs w:val="22"/>
                <w:lang w:val="en-US" w:eastAsia="en-US"/>
              </w:rPr>
            </w:pPr>
          </w:p>
        </w:tc>
        <w:tc>
          <w:tcPr>
            <w:tcW w:w="4710" w:type="dxa"/>
            <w:shd w:val="clear" w:color="auto" w:fill="auto"/>
          </w:tcPr>
          <w:p w14:paraId="1DC8BB22" w14:textId="77777777" w:rsidR="00D63C9C" w:rsidRPr="009F5E6C" w:rsidRDefault="00D63C9C" w:rsidP="00465E5C">
            <w:pPr>
              <w:spacing w:line="218" w:lineRule="exact"/>
              <w:ind w:right="254"/>
              <w:jc w:val="both"/>
              <w:rPr>
                <w:lang w:val="en-US"/>
              </w:rPr>
            </w:pPr>
          </w:p>
        </w:tc>
      </w:tr>
      <w:tr w:rsidR="00D63C9C" w:rsidRPr="00073ADD" w14:paraId="17548029" w14:textId="77777777" w:rsidTr="00FA6DFE">
        <w:tc>
          <w:tcPr>
            <w:tcW w:w="4634" w:type="dxa"/>
            <w:shd w:val="clear" w:color="auto" w:fill="auto"/>
          </w:tcPr>
          <w:p w14:paraId="301E554A" w14:textId="77777777" w:rsidR="00D63C9C" w:rsidRPr="009D40A7" w:rsidRDefault="00D63C9C" w:rsidP="00465E5C">
            <w:pPr>
              <w:spacing w:line="218" w:lineRule="exact"/>
              <w:ind w:right="254"/>
              <w:jc w:val="both"/>
              <w:rPr>
                <w:lang w:val="en-US"/>
              </w:rPr>
            </w:pPr>
            <w:r w:rsidRPr="009F4509">
              <w:rPr>
                <w:lang w:val="en-US"/>
              </w:rPr>
              <w:t>___________</w:t>
            </w:r>
            <w:r>
              <w:rPr>
                <w:lang w:val="en-US"/>
              </w:rPr>
              <w:t>_______</w:t>
            </w:r>
            <w:r w:rsidRPr="009F4509">
              <w:rPr>
                <w:lang w:val="en-US"/>
              </w:rPr>
              <w:t>____________________</w:t>
            </w:r>
          </w:p>
        </w:tc>
        <w:tc>
          <w:tcPr>
            <w:tcW w:w="4710" w:type="dxa"/>
            <w:shd w:val="clear" w:color="auto" w:fill="auto"/>
          </w:tcPr>
          <w:p w14:paraId="16BACCEE" w14:textId="77777777" w:rsidR="00D63C9C" w:rsidRPr="00073ADD" w:rsidRDefault="00D63C9C" w:rsidP="00465E5C">
            <w:pPr>
              <w:pStyle w:val="Listenabsatz"/>
              <w:spacing w:line="218" w:lineRule="exact"/>
              <w:ind w:left="30" w:right="254"/>
              <w:jc w:val="both"/>
              <w:rPr>
                <w:rFonts w:ascii="Calibri Light" w:eastAsia="Calibri" w:hAnsi="Calibri Light"/>
                <w:sz w:val="22"/>
                <w:szCs w:val="22"/>
                <w:lang w:val="en-US" w:eastAsia="en-US"/>
              </w:rPr>
            </w:pPr>
            <w:r w:rsidRPr="009F5E6C">
              <w:rPr>
                <w:rFonts w:ascii="Calibri Light" w:eastAsia="Calibri" w:hAnsi="Calibri Light"/>
                <w:sz w:val="22"/>
                <w:szCs w:val="22"/>
                <w:lang w:val="en-US" w:eastAsia="en-US"/>
              </w:rPr>
              <w:t>______________________________________</w:t>
            </w:r>
          </w:p>
        </w:tc>
      </w:tr>
      <w:tr w:rsidR="00D63C9C" w:rsidRPr="00073ADD" w14:paraId="1CA51E1F" w14:textId="77777777" w:rsidTr="00FA6DFE">
        <w:tc>
          <w:tcPr>
            <w:tcW w:w="4634" w:type="dxa"/>
            <w:shd w:val="clear" w:color="auto" w:fill="auto"/>
          </w:tcPr>
          <w:p w14:paraId="1FC55321" w14:textId="77777777" w:rsidR="00D63C9C" w:rsidRPr="009F4509" w:rsidRDefault="00D63C9C" w:rsidP="00465E5C">
            <w:pPr>
              <w:spacing w:line="218" w:lineRule="exact"/>
              <w:ind w:right="254"/>
              <w:jc w:val="both"/>
              <w:rPr>
                <w:lang w:val="en-US"/>
              </w:rPr>
            </w:pPr>
          </w:p>
        </w:tc>
        <w:tc>
          <w:tcPr>
            <w:tcW w:w="4710" w:type="dxa"/>
            <w:shd w:val="clear" w:color="auto" w:fill="auto"/>
          </w:tcPr>
          <w:p w14:paraId="7012CF3C" w14:textId="77777777" w:rsidR="00D63C9C" w:rsidRPr="009F4509" w:rsidRDefault="00D63C9C" w:rsidP="00465E5C">
            <w:pPr>
              <w:pStyle w:val="Listenabsatz"/>
              <w:spacing w:line="218" w:lineRule="exact"/>
              <w:ind w:left="30" w:right="254"/>
              <w:jc w:val="both"/>
              <w:rPr>
                <w:rFonts w:ascii="Calibri Light" w:eastAsia="Calibri" w:hAnsi="Calibri Light"/>
                <w:b/>
                <w:sz w:val="22"/>
                <w:szCs w:val="22"/>
                <w:lang w:val="en-US" w:eastAsia="en-US"/>
              </w:rPr>
            </w:pPr>
            <w:r w:rsidRPr="009F4509">
              <w:rPr>
                <w:rFonts w:ascii="Calibri Light" w:eastAsia="Calibri" w:hAnsi="Calibri Light"/>
                <w:b/>
                <w:sz w:val="22"/>
                <w:szCs w:val="22"/>
                <w:lang w:val="en-US" w:eastAsia="en-US"/>
              </w:rPr>
              <w:t>Partner |</w:t>
            </w:r>
            <w:r>
              <w:rPr>
                <w:rFonts w:ascii="Calibri Light" w:eastAsia="Calibri" w:hAnsi="Calibri Light"/>
                <w:sz w:val="22"/>
                <w:szCs w:val="22"/>
                <w:lang w:val="en-US" w:eastAsia="en-US"/>
              </w:rPr>
              <w:t xml:space="preserve"> </w:t>
            </w:r>
            <w:r w:rsidRPr="009F4509">
              <w:rPr>
                <w:rFonts w:ascii="Calibri Light" w:eastAsia="Calibri" w:hAnsi="Calibri Light"/>
                <w:sz w:val="22"/>
                <w:szCs w:val="22"/>
                <w:lang w:val="en-US" w:eastAsia="en-US"/>
              </w:rPr>
              <w:t>(</w:t>
            </w:r>
            <w:r>
              <w:rPr>
                <w:rFonts w:ascii="Calibri Light" w:eastAsia="Calibri" w:hAnsi="Calibri Light"/>
                <w:sz w:val="22"/>
                <w:szCs w:val="22"/>
                <w:lang w:val="en-US" w:eastAsia="en-US"/>
              </w:rPr>
              <w:t>date</w:t>
            </w:r>
            <w:r w:rsidRPr="009F4509">
              <w:rPr>
                <w:rFonts w:ascii="Calibri Light" w:eastAsia="Calibri" w:hAnsi="Calibri Light"/>
                <w:sz w:val="22"/>
                <w:szCs w:val="22"/>
                <w:lang w:val="en-US" w:eastAsia="en-US"/>
              </w:rPr>
              <w:t xml:space="preserve"> / </w:t>
            </w:r>
            <w:r>
              <w:rPr>
                <w:rFonts w:ascii="Calibri Light" w:eastAsia="Calibri" w:hAnsi="Calibri Light"/>
                <w:sz w:val="22"/>
                <w:szCs w:val="22"/>
                <w:lang w:val="en-US" w:eastAsia="en-US"/>
              </w:rPr>
              <w:t>signature</w:t>
            </w:r>
            <w:r w:rsidR="00312987">
              <w:rPr>
                <w:rFonts w:ascii="Calibri Light" w:eastAsia="Calibri" w:hAnsi="Calibri Light"/>
                <w:sz w:val="22"/>
                <w:szCs w:val="22"/>
                <w:lang w:val="en-US" w:eastAsia="en-US"/>
              </w:rPr>
              <w:t>)</w:t>
            </w:r>
          </w:p>
        </w:tc>
      </w:tr>
    </w:tbl>
    <w:p w14:paraId="05813F57" w14:textId="77777777" w:rsidR="00CB679E" w:rsidRPr="0027513A" w:rsidRDefault="00CB679E" w:rsidP="00D63C9C">
      <w:pPr>
        <w:rPr>
          <w:rFonts w:cs="Arial"/>
          <w:b/>
          <w:sz w:val="20"/>
          <w:szCs w:val="20"/>
          <w:lang w:val="en-US"/>
        </w:rPr>
      </w:pPr>
    </w:p>
    <w:sectPr w:rsidR="00CB679E" w:rsidRPr="0027513A" w:rsidSect="00342384">
      <w:headerReference w:type="default" r:id="rId12"/>
      <w:footerReference w:type="default" r:id="rId13"/>
      <w:headerReference w:type="first" r:id="rId14"/>
      <w:footerReference w:type="first" r:id="rId15"/>
      <w:pgSz w:w="11906" w:h="16838"/>
      <w:pgMar w:top="1673" w:right="1418" w:bottom="426" w:left="1418" w:header="68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40D4C" w14:textId="77777777" w:rsidR="00525E28" w:rsidRDefault="00525E28" w:rsidP="0088358F">
      <w:pPr>
        <w:spacing w:after="0" w:line="240" w:lineRule="auto"/>
      </w:pPr>
      <w:r>
        <w:separator/>
      </w:r>
    </w:p>
  </w:endnote>
  <w:endnote w:type="continuationSeparator" w:id="0">
    <w:p w14:paraId="0F3792C4" w14:textId="77777777" w:rsidR="00525E28" w:rsidRDefault="00525E28" w:rsidP="00883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5A85" w14:textId="77777777" w:rsidR="00345742" w:rsidRDefault="00E172AF" w:rsidP="003D2FC7">
    <w:pPr>
      <w:pStyle w:val="Fuzeile"/>
      <w:jc w:val="center"/>
      <w:rPr>
        <w:rFonts w:cs="Calibri"/>
        <w:sz w:val="14"/>
        <w:szCs w:val="14"/>
      </w:rPr>
    </w:pPr>
    <w:r>
      <w:rPr>
        <w:rFonts w:cs="Calibri"/>
        <w:noProof/>
        <w:sz w:val="14"/>
        <w:szCs w:val="14"/>
        <w:lang w:eastAsia="de-DE"/>
      </w:rPr>
      <w:drawing>
        <wp:anchor distT="0" distB="0" distL="114300" distR="114300" simplePos="0" relativeHeight="251658240" behindDoc="0" locked="0" layoutInCell="1" allowOverlap="1" wp14:anchorId="4DDACB3D" wp14:editId="5DB3B25C">
          <wp:simplePos x="0" y="0"/>
          <wp:positionH relativeFrom="margin">
            <wp:posOffset>-204470</wp:posOffset>
          </wp:positionH>
          <wp:positionV relativeFrom="paragraph">
            <wp:posOffset>50800</wp:posOffset>
          </wp:positionV>
          <wp:extent cx="6264275" cy="53340"/>
          <wp:effectExtent l="0" t="0" r="3175" b="3810"/>
          <wp:wrapNone/>
          <wp:docPr id="8" name="Bild 8" descr="linie_blue-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ie_blue-re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4275" cy="53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2A8938" w14:textId="77777777" w:rsidR="00345742" w:rsidRDefault="00345742" w:rsidP="003D2FC7">
    <w:pPr>
      <w:pStyle w:val="Fuzeile"/>
      <w:jc w:val="center"/>
      <w:rPr>
        <w:rFonts w:cs="Calibri"/>
        <w:sz w:val="14"/>
        <w:szCs w:val="14"/>
      </w:rPr>
    </w:pPr>
  </w:p>
  <w:p w14:paraId="6CDEE835" w14:textId="77777777" w:rsidR="00345742" w:rsidRPr="002D396E" w:rsidRDefault="00E172AF" w:rsidP="008464C6">
    <w:pPr>
      <w:pStyle w:val="Fuzeile"/>
      <w:jc w:val="center"/>
      <w:rPr>
        <w:rFonts w:ascii="Century Gothic" w:hAnsi="Century Gothic" w:cs="Calibri"/>
        <w:sz w:val="14"/>
        <w:szCs w:val="14"/>
        <w:lang w:val="en-US"/>
      </w:rPr>
    </w:pPr>
    <w:r>
      <w:rPr>
        <w:rFonts w:cs="Calibri"/>
        <w:noProof/>
        <w:sz w:val="14"/>
        <w:szCs w:val="14"/>
        <w:lang w:eastAsia="de-DE"/>
      </w:rPr>
      <w:drawing>
        <wp:inline distT="0" distB="0" distL="0" distR="0" wp14:anchorId="51CE4D09" wp14:editId="726E3566">
          <wp:extent cx="1836420" cy="198120"/>
          <wp:effectExtent l="0" t="0" r="0" b="0"/>
          <wp:docPr id="1" name="Bild 1" descr="Member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ers_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6420" cy="198120"/>
                  </a:xfrm>
                  <a:prstGeom prst="rect">
                    <a:avLst/>
                  </a:prstGeom>
                  <a:noFill/>
                  <a:ln>
                    <a:noFill/>
                  </a:ln>
                </pic:spPr>
              </pic:pic>
            </a:graphicData>
          </a:graphic>
        </wp:inline>
      </w:drawing>
    </w:r>
  </w:p>
  <w:p w14:paraId="3E7F224E" w14:textId="77777777" w:rsidR="00345742" w:rsidRPr="00CD587A" w:rsidRDefault="00345742" w:rsidP="003D2FC7">
    <w:pPr>
      <w:pStyle w:val="Fuzeile"/>
      <w:jc w:val="center"/>
      <w:rPr>
        <w:rFonts w:ascii="Century Gothic" w:hAnsi="Century Gothic" w:cs="Calibri"/>
        <w:sz w:val="8"/>
        <w:szCs w:val="14"/>
        <w:lang w:val="en-US"/>
      </w:rPr>
    </w:pPr>
  </w:p>
  <w:p w14:paraId="2E53D74A" w14:textId="771238E4" w:rsidR="00345742" w:rsidRPr="003D2FC7" w:rsidRDefault="000C657C" w:rsidP="003D2FC7">
    <w:pPr>
      <w:pStyle w:val="Fuzeile"/>
      <w:jc w:val="center"/>
      <w:rPr>
        <w:rFonts w:ascii="Century Gothic" w:hAnsi="Century Gothic"/>
        <w:sz w:val="14"/>
        <w:lang w:val="en-US"/>
      </w:rPr>
    </w:pPr>
    <w:r w:rsidRPr="00342384">
      <w:rPr>
        <w:rFonts w:ascii="Century Gothic" w:hAnsi="Century Gothic"/>
        <w:sz w:val="14"/>
        <w:lang w:val="en-US"/>
      </w:rPr>
      <w:t>F</w:t>
    </w:r>
    <w:r w:rsidR="00A63882">
      <w:rPr>
        <w:rFonts w:ascii="Century Gothic" w:hAnsi="Century Gothic"/>
        <w:sz w:val="14"/>
        <w:lang w:val="en-US"/>
      </w:rPr>
      <w:t>1</w:t>
    </w:r>
    <w:r w:rsidR="000A5293" w:rsidRPr="00342384">
      <w:rPr>
        <w:rFonts w:ascii="Century Gothic" w:hAnsi="Century Gothic"/>
        <w:sz w:val="14"/>
        <w:lang w:val="en-US"/>
      </w:rPr>
      <w:t>_HQ_PR00</w:t>
    </w:r>
    <w:r w:rsidR="00A63882">
      <w:rPr>
        <w:rFonts w:ascii="Century Gothic" w:hAnsi="Century Gothic"/>
        <w:sz w:val="14"/>
        <w:lang w:val="en-US"/>
      </w:rPr>
      <w:t>6</w:t>
    </w:r>
    <w:r w:rsidR="000A5293" w:rsidRPr="00342384">
      <w:rPr>
        <w:rFonts w:ascii="Century Gothic" w:hAnsi="Century Gothic"/>
        <w:sz w:val="14"/>
        <w:lang w:val="en-US"/>
      </w:rPr>
      <w:t>-</w:t>
    </w:r>
    <w:r w:rsidR="00C31B66" w:rsidRPr="00342384">
      <w:rPr>
        <w:rFonts w:ascii="Century Gothic" w:hAnsi="Century Gothic"/>
        <w:sz w:val="14"/>
        <w:lang w:val="en-US"/>
      </w:rPr>
      <w:t>D</w:t>
    </w:r>
    <w:r w:rsidR="000A5293" w:rsidRPr="00342384">
      <w:rPr>
        <w:rFonts w:ascii="Century Gothic" w:hAnsi="Century Gothic"/>
        <w:sz w:val="14"/>
        <w:lang w:val="en-US"/>
      </w:rPr>
      <w:t>_D</w:t>
    </w:r>
    <w:r w:rsidRPr="00342384">
      <w:rPr>
        <w:rFonts w:ascii="Century Gothic" w:hAnsi="Century Gothic"/>
        <w:sz w:val="14"/>
        <w:lang w:val="en-US"/>
      </w:rPr>
      <w:t>2</w:t>
    </w:r>
    <w:r w:rsidR="008464C6">
      <w:rPr>
        <w:rFonts w:ascii="Century Gothic" w:hAnsi="Century Gothic"/>
        <w:sz w:val="14"/>
        <w:lang w:val="en-US"/>
      </w:rPr>
      <w:tab/>
      <w:t>A</w:t>
    </w:r>
    <w:r w:rsidR="00345742">
      <w:rPr>
        <w:rFonts w:ascii="Century Gothic" w:hAnsi="Century Gothic"/>
        <w:sz w:val="14"/>
        <w:lang w:val="en-US"/>
      </w:rPr>
      <w:t>utomotive Design Concepts</w:t>
    </w:r>
    <w:r w:rsidR="008464C6">
      <w:rPr>
        <w:rFonts w:ascii="Century Gothic" w:hAnsi="Century Gothic"/>
        <w:sz w:val="14"/>
        <w:lang w:val="en-US"/>
      </w:rPr>
      <w:tab/>
    </w:r>
    <w:r w:rsidR="008464C6" w:rsidRPr="00A40512">
      <w:rPr>
        <w:sz w:val="18"/>
      </w:rPr>
      <w:fldChar w:fldCharType="begin"/>
    </w:r>
    <w:r w:rsidR="008464C6" w:rsidRPr="00CD587A">
      <w:rPr>
        <w:sz w:val="18"/>
        <w:lang w:val="en-US"/>
      </w:rPr>
      <w:instrText>PAGE   \* MERGEFORMAT</w:instrText>
    </w:r>
    <w:r w:rsidR="008464C6" w:rsidRPr="00A40512">
      <w:rPr>
        <w:sz w:val="18"/>
      </w:rPr>
      <w:fldChar w:fldCharType="separate"/>
    </w:r>
    <w:r w:rsidR="00254B8C">
      <w:rPr>
        <w:noProof/>
        <w:sz w:val="18"/>
        <w:lang w:val="en-US"/>
      </w:rPr>
      <w:t>2</w:t>
    </w:r>
    <w:r w:rsidR="008464C6" w:rsidRPr="00A40512">
      <w:rPr>
        <w:sz w:val="18"/>
      </w:rPr>
      <w:fldChar w:fldCharType="end"/>
    </w:r>
    <w:r w:rsidR="00345742">
      <w:rPr>
        <w:rFonts w:ascii="Century Gothic" w:hAnsi="Century Gothic"/>
        <w:sz w:val="14"/>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4AC2" w14:textId="5B510C26" w:rsidR="008464C6" w:rsidRPr="000C657C" w:rsidRDefault="000C657C" w:rsidP="000A5293">
    <w:pPr>
      <w:pStyle w:val="Fuzeile"/>
      <w:rPr>
        <w:lang w:val="en-US"/>
      </w:rPr>
    </w:pPr>
    <w:r w:rsidRPr="00342384">
      <w:rPr>
        <w:rFonts w:ascii="Century Gothic" w:hAnsi="Century Gothic"/>
        <w:sz w:val="14"/>
        <w:lang w:val="en-US"/>
      </w:rPr>
      <w:t>F</w:t>
    </w:r>
    <w:r w:rsidR="00A63882">
      <w:rPr>
        <w:rFonts w:ascii="Century Gothic" w:hAnsi="Century Gothic"/>
        <w:sz w:val="14"/>
        <w:lang w:val="en-US"/>
      </w:rPr>
      <w:t>1</w:t>
    </w:r>
    <w:r w:rsidR="000A5293" w:rsidRPr="00342384">
      <w:rPr>
        <w:rFonts w:ascii="Century Gothic" w:hAnsi="Century Gothic"/>
        <w:sz w:val="14"/>
        <w:lang w:val="en-US"/>
      </w:rPr>
      <w:t>_HQ_PR00</w:t>
    </w:r>
    <w:r w:rsidR="00A63882">
      <w:rPr>
        <w:rFonts w:ascii="Century Gothic" w:hAnsi="Century Gothic"/>
        <w:sz w:val="14"/>
        <w:lang w:val="en-US"/>
      </w:rPr>
      <w:t>6</w:t>
    </w:r>
    <w:r w:rsidR="000A5293" w:rsidRPr="00342384">
      <w:rPr>
        <w:rFonts w:ascii="Century Gothic" w:hAnsi="Century Gothic"/>
        <w:sz w:val="14"/>
        <w:lang w:val="en-US"/>
      </w:rPr>
      <w:t>-</w:t>
    </w:r>
    <w:r w:rsidR="00C31B66" w:rsidRPr="00342384">
      <w:rPr>
        <w:rFonts w:ascii="Century Gothic" w:hAnsi="Century Gothic"/>
        <w:sz w:val="14"/>
        <w:lang w:val="en-US"/>
      </w:rPr>
      <w:t>D</w:t>
    </w:r>
    <w:r w:rsidR="000A5293" w:rsidRPr="00342384">
      <w:rPr>
        <w:rFonts w:ascii="Century Gothic" w:hAnsi="Century Gothic"/>
        <w:sz w:val="14"/>
        <w:lang w:val="en-US"/>
      </w:rPr>
      <w:t>_D</w:t>
    </w:r>
    <w:r w:rsidRPr="00342384">
      <w:rPr>
        <w:rFonts w:ascii="Century Gothic" w:hAnsi="Century Gothic"/>
        <w:sz w:val="14"/>
        <w:lang w:val="en-US"/>
      </w:rPr>
      <w:t>2</w:t>
    </w:r>
    <w:r w:rsidR="000A5293" w:rsidRPr="00342384">
      <w:rPr>
        <w:rFonts w:ascii="Century Gothic" w:hAnsi="Century Gothic"/>
        <w:sz w:val="14"/>
        <w:lang w:val="en-US"/>
      </w:rPr>
      <w:t>_Confidentiality Agreement_en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09EEB" w14:textId="77777777" w:rsidR="00525E28" w:rsidRDefault="00525E28" w:rsidP="0088358F">
      <w:pPr>
        <w:spacing w:after="0" w:line="240" w:lineRule="auto"/>
      </w:pPr>
      <w:r>
        <w:separator/>
      </w:r>
    </w:p>
  </w:footnote>
  <w:footnote w:type="continuationSeparator" w:id="0">
    <w:p w14:paraId="44BDED3B" w14:textId="77777777" w:rsidR="00525E28" w:rsidRDefault="00525E28" w:rsidP="00883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BA635" w14:textId="77777777" w:rsidR="00345742" w:rsidRDefault="00E172AF" w:rsidP="00530DDD">
    <w:pPr>
      <w:pStyle w:val="Kopfzeile"/>
      <w:jc w:val="right"/>
    </w:pPr>
    <w:r>
      <w:rPr>
        <w:noProof/>
        <w:lang w:eastAsia="de-DE"/>
      </w:rPr>
      <w:drawing>
        <wp:anchor distT="0" distB="0" distL="114300" distR="114300" simplePos="0" relativeHeight="251657216" behindDoc="0" locked="0" layoutInCell="1" allowOverlap="1" wp14:anchorId="418DD780" wp14:editId="799114E0">
          <wp:simplePos x="0" y="0"/>
          <wp:positionH relativeFrom="column">
            <wp:posOffset>4615180</wp:posOffset>
          </wp:positionH>
          <wp:positionV relativeFrom="paragraph">
            <wp:posOffset>-210820</wp:posOffset>
          </wp:positionV>
          <wp:extent cx="1153160" cy="596265"/>
          <wp:effectExtent l="0" t="0" r="8890" b="0"/>
          <wp:wrapNone/>
          <wp:docPr id="7" name="Bild 7" descr="NBHX_TRIM_GROUP_logo_entwurf_ohne_el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BHX_TRIM_GROUP_logo_entwurf_ohne_ellip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596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640769" w14:textId="77777777" w:rsidR="00345742" w:rsidRDefault="00345742" w:rsidP="00530DDD">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C803" w14:textId="77777777" w:rsidR="00345742" w:rsidRPr="00822EFA" w:rsidRDefault="00345742" w:rsidP="002D396E">
    <w:pPr>
      <w:pStyle w:val="Kopfzeile"/>
      <w:jc w:val="center"/>
      <w:rPr>
        <w:rFonts w:ascii="Century Gothic" w:hAnsi="Century Gothic"/>
        <w:sz w:val="2"/>
      </w:rPr>
    </w:pPr>
  </w:p>
  <w:p w14:paraId="3DE4F59B" w14:textId="77777777" w:rsidR="00345742" w:rsidRPr="002D396E" w:rsidRDefault="00345742" w:rsidP="002D396E">
    <w:pPr>
      <w:pStyle w:val="Kopfzeile"/>
      <w:jc w:val="center"/>
      <w:rPr>
        <w:rFonts w:ascii="Century Gothic" w:hAnsi="Century Gothic"/>
      </w:rPr>
    </w:pPr>
    <w:r w:rsidRPr="002D396E">
      <w:rPr>
        <w:rFonts w:ascii="Century Gothic" w:hAnsi="Century Gothic"/>
      </w:rPr>
      <w:t>Auto</w:t>
    </w:r>
    <w:r>
      <w:rPr>
        <w:rFonts w:ascii="Century Gothic" w:hAnsi="Century Gothic"/>
      </w:rPr>
      <w:t>motive Design Concepts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69E"/>
    <w:multiLevelType w:val="hybridMultilevel"/>
    <w:tmpl w:val="53E04B12"/>
    <w:lvl w:ilvl="0" w:tplc="0407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24A9F"/>
    <w:multiLevelType w:val="hybridMultilevel"/>
    <w:tmpl w:val="822EB3A0"/>
    <w:lvl w:ilvl="0" w:tplc="2A36B64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B2F3684"/>
    <w:multiLevelType w:val="hybridMultilevel"/>
    <w:tmpl w:val="422E6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1035F7"/>
    <w:multiLevelType w:val="hybridMultilevel"/>
    <w:tmpl w:val="F4786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211C1D"/>
    <w:multiLevelType w:val="hybridMultilevel"/>
    <w:tmpl w:val="D84ED95C"/>
    <w:lvl w:ilvl="0" w:tplc="B6820D6A">
      <w:start w:val="1"/>
      <w:numFmt w:val="lowerLetter"/>
      <w:lvlText w:val="%1)"/>
      <w:lvlJc w:val="left"/>
      <w:pPr>
        <w:ind w:left="537" w:hanging="360"/>
      </w:pPr>
      <w:rPr>
        <w:rFonts w:hint="default"/>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5" w15:restartNumberingAfterBreak="0">
    <w:nsid w:val="22B365A3"/>
    <w:multiLevelType w:val="hybridMultilevel"/>
    <w:tmpl w:val="E3E6B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5D44B5"/>
    <w:multiLevelType w:val="hybridMultilevel"/>
    <w:tmpl w:val="1D1032CE"/>
    <w:lvl w:ilvl="0" w:tplc="0407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BF4F8D"/>
    <w:multiLevelType w:val="hybridMultilevel"/>
    <w:tmpl w:val="12A0003C"/>
    <w:lvl w:ilvl="0" w:tplc="0407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B5F36"/>
    <w:multiLevelType w:val="hybridMultilevel"/>
    <w:tmpl w:val="D6B806F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9" w15:restartNumberingAfterBreak="0">
    <w:nsid w:val="3C1F30CF"/>
    <w:multiLevelType w:val="hybridMultilevel"/>
    <w:tmpl w:val="4B289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915F28"/>
    <w:multiLevelType w:val="hybridMultilevel"/>
    <w:tmpl w:val="158ABFC0"/>
    <w:lvl w:ilvl="0" w:tplc="D6285AEA">
      <w:start w:val="1"/>
      <w:numFmt w:val="lowerLetter"/>
      <w:lvlText w:val="%1)"/>
      <w:lvlJc w:val="left"/>
      <w:pPr>
        <w:ind w:left="537" w:hanging="360"/>
      </w:pPr>
      <w:rPr>
        <w:rFonts w:hint="default"/>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11" w15:restartNumberingAfterBreak="0">
    <w:nsid w:val="40E01C7D"/>
    <w:multiLevelType w:val="hybridMultilevel"/>
    <w:tmpl w:val="17BAC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8116521"/>
    <w:multiLevelType w:val="hybridMultilevel"/>
    <w:tmpl w:val="048E330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D7B2C39"/>
    <w:multiLevelType w:val="hybridMultilevel"/>
    <w:tmpl w:val="A37AF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6010F1"/>
    <w:multiLevelType w:val="hybridMultilevel"/>
    <w:tmpl w:val="992EE5C8"/>
    <w:lvl w:ilvl="0" w:tplc="E6AC021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9D5D10"/>
    <w:multiLevelType w:val="hybridMultilevel"/>
    <w:tmpl w:val="028057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8901BED"/>
    <w:multiLevelType w:val="multilevel"/>
    <w:tmpl w:val="5F7EECB8"/>
    <w:lvl w:ilvl="0">
      <w:start w:val="1"/>
      <w:numFmt w:val="decimal"/>
      <w:pStyle w:val="berschrift1"/>
      <w:lvlText w:val="%1."/>
      <w:lvlJc w:val="left"/>
      <w:pPr>
        <w:tabs>
          <w:tab w:val="num" w:pos="5784"/>
        </w:tabs>
        <w:ind w:left="5104" w:firstLine="0"/>
      </w:pPr>
      <w:rPr>
        <w:rFonts w:hint="default"/>
      </w:rPr>
    </w:lvl>
    <w:lvl w:ilvl="1">
      <w:start w:val="1"/>
      <w:numFmt w:val="decimal"/>
      <w:pStyle w:val="berschrift2"/>
      <w:lvlText w:val="%1.%2."/>
      <w:lvlJc w:val="left"/>
      <w:pPr>
        <w:tabs>
          <w:tab w:val="num" w:pos="680"/>
        </w:tabs>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lvlText w:val="%1.%2.%3.%4)"/>
      <w:lvlJc w:val="left"/>
      <w:pPr>
        <w:tabs>
          <w:tab w:val="num" w:pos="851"/>
        </w:tabs>
        <w:ind w:left="0" w:firstLine="0"/>
      </w:pPr>
      <w:rPr>
        <w:rFonts w:hint="default"/>
      </w:rPr>
    </w:lvl>
    <w:lvl w:ilvl="4">
      <w:start w:val="7"/>
      <w:numFmt w:val="decimal"/>
      <w:lvlText w:val="(%5)"/>
      <w:lvlJc w:val="left"/>
      <w:pPr>
        <w:tabs>
          <w:tab w:val="num" w:pos="0"/>
        </w:tabs>
        <w:ind w:left="0" w:firstLine="0"/>
      </w:pPr>
      <w:rPr>
        <w:rFonts w:hint="default"/>
      </w:rPr>
    </w:lvl>
    <w:lvl w:ilvl="5">
      <w:start w:val="1"/>
      <w:numFmt w:val="lowerLetter"/>
      <w:pStyle w:val="berschrift6"/>
      <w:lvlText w:val="(%6)"/>
      <w:lvlJc w:val="left"/>
      <w:pPr>
        <w:tabs>
          <w:tab w:val="num" w:pos="3960"/>
        </w:tabs>
        <w:ind w:left="3600" w:firstLine="0"/>
      </w:pPr>
      <w:rPr>
        <w:rFonts w:hint="default"/>
      </w:rPr>
    </w:lvl>
    <w:lvl w:ilvl="6">
      <w:start w:val="1"/>
      <w:numFmt w:val="lowerRoman"/>
      <w:pStyle w:val="berschrift7"/>
      <w:lvlText w:val="(%7)"/>
      <w:lvlJc w:val="left"/>
      <w:pPr>
        <w:tabs>
          <w:tab w:val="num" w:pos="4680"/>
        </w:tabs>
        <w:ind w:left="4320" w:firstLine="0"/>
      </w:pPr>
      <w:rPr>
        <w:rFonts w:hint="default"/>
      </w:rPr>
    </w:lvl>
    <w:lvl w:ilvl="7">
      <w:start w:val="1"/>
      <w:numFmt w:val="lowerLetter"/>
      <w:pStyle w:val="berschrift8"/>
      <w:lvlText w:val="(%8)"/>
      <w:lvlJc w:val="left"/>
      <w:pPr>
        <w:tabs>
          <w:tab w:val="num" w:pos="5400"/>
        </w:tabs>
        <w:ind w:left="5040" w:firstLine="0"/>
      </w:pPr>
      <w:rPr>
        <w:rFonts w:hint="default"/>
      </w:rPr>
    </w:lvl>
    <w:lvl w:ilvl="8">
      <w:start w:val="1"/>
      <w:numFmt w:val="lowerRoman"/>
      <w:pStyle w:val="berschrift9"/>
      <w:lvlText w:val="(%9)"/>
      <w:lvlJc w:val="left"/>
      <w:pPr>
        <w:tabs>
          <w:tab w:val="num" w:pos="6120"/>
        </w:tabs>
        <w:ind w:left="5760" w:firstLine="0"/>
      </w:pPr>
      <w:rPr>
        <w:rFonts w:hint="default"/>
      </w:rPr>
    </w:lvl>
  </w:abstractNum>
  <w:abstractNum w:abstractNumId="17" w15:restartNumberingAfterBreak="0">
    <w:nsid w:val="6CA0075D"/>
    <w:multiLevelType w:val="hybridMultilevel"/>
    <w:tmpl w:val="BA00275E"/>
    <w:lvl w:ilvl="0" w:tplc="D1646CC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6F265CC5"/>
    <w:multiLevelType w:val="hybridMultilevel"/>
    <w:tmpl w:val="8760EDF6"/>
    <w:lvl w:ilvl="0" w:tplc="04070005">
      <w:start w:val="1"/>
      <w:numFmt w:val="bullet"/>
      <w:lvlText w:val=""/>
      <w:lvlJc w:val="lef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9" w15:restartNumberingAfterBreak="0">
    <w:nsid w:val="72241D7F"/>
    <w:multiLevelType w:val="hybridMultilevel"/>
    <w:tmpl w:val="2DDCC1B0"/>
    <w:lvl w:ilvl="0" w:tplc="1FB25924">
      <w:start w:val="1"/>
      <w:numFmt w:val="decimal"/>
      <w:lvlText w:val="%1."/>
      <w:lvlJc w:val="left"/>
      <w:pPr>
        <w:ind w:left="360" w:hanging="360"/>
      </w:pPr>
      <w:rPr>
        <w:rFonts w:hint="default"/>
        <w:b/>
        <w:sz w:val="20"/>
        <w:szCs w:val="20"/>
      </w:rPr>
    </w:lvl>
    <w:lvl w:ilvl="1" w:tplc="04070019" w:tentative="1">
      <w:start w:val="1"/>
      <w:numFmt w:val="lowerLetter"/>
      <w:lvlText w:val="%2."/>
      <w:lvlJc w:val="left"/>
      <w:pPr>
        <w:ind w:left="1260" w:hanging="360"/>
      </w:pPr>
    </w:lvl>
    <w:lvl w:ilvl="2" w:tplc="0407001B" w:tentative="1">
      <w:start w:val="1"/>
      <w:numFmt w:val="lowerRoman"/>
      <w:lvlText w:val="%3."/>
      <w:lvlJc w:val="right"/>
      <w:pPr>
        <w:ind w:left="1980" w:hanging="180"/>
      </w:pPr>
    </w:lvl>
    <w:lvl w:ilvl="3" w:tplc="0407000F" w:tentative="1">
      <w:start w:val="1"/>
      <w:numFmt w:val="decimal"/>
      <w:lvlText w:val="%4."/>
      <w:lvlJc w:val="left"/>
      <w:pPr>
        <w:ind w:left="2700" w:hanging="360"/>
      </w:pPr>
    </w:lvl>
    <w:lvl w:ilvl="4" w:tplc="04070019" w:tentative="1">
      <w:start w:val="1"/>
      <w:numFmt w:val="lowerLetter"/>
      <w:lvlText w:val="%5."/>
      <w:lvlJc w:val="left"/>
      <w:pPr>
        <w:ind w:left="3420" w:hanging="360"/>
      </w:pPr>
    </w:lvl>
    <w:lvl w:ilvl="5" w:tplc="0407001B" w:tentative="1">
      <w:start w:val="1"/>
      <w:numFmt w:val="lowerRoman"/>
      <w:lvlText w:val="%6."/>
      <w:lvlJc w:val="right"/>
      <w:pPr>
        <w:ind w:left="4140" w:hanging="180"/>
      </w:pPr>
    </w:lvl>
    <w:lvl w:ilvl="6" w:tplc="0407000F" w:tentative="1">
      <w:start w:val="1"/>
      <w:numFmt w:val="decimal"/>
      <w:lvlText w:val="%7."/>
      <w:lvlJc w:val="left"/>
      <w:pPr>
        <w:ind w:left="4860" w:hanging="360"/>
      </w:pPr>
    </w:lvl>
    <w:lvl w:ilvl="7" w:tplc="04070019" w:tentative="1">
      <w:start w:val="1"/>
      <w:numFmt w:val="lowerLetter"/>
      <w:lvlText w:val="%8."/>
      <w:lvlJc w:val="left"/>
      <w:pPr>
        <w:ind w:left="5580" w:hanging="360"/>
      </w:pPr>
    </w:lvl>
    <w:lvl w:ilvl="8" w:tplc="0407001B" w:tentative="1">
      <w:start w:val="1"/>
      <w:numFmt w:val="lowerRoman"/>
      <w:lvlText w:val="%9."/>
      <w:lvlJc w:val="right"/>
      <w:pPr>
        <w:ind w:left="6300" w:hanging="180"/>
      </w:pPr>
    </w:lvl>
  </w:abstractNum>
  <w:abstractNum w:abstractNumId="20" w15:restartNumberingAfterBreak="0">
    <w:nsid w:val="741C2AAE"/>
    <w:multiLevelType w:val="hybridMultilevel"/>
    <w:tmpl w:val="87B228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4320318">
    <w:abstractNumId w:val="16"/>
  </w:num>
  <w:num w:numId="2" w16cid:durableId="1830096424">
    <w:abstractNumId w:val="9"/>
  </w:num>
  <w:num w:numId="3" w16cid:durableId="1772698710">
    <w:abstractNumId w:val="5"/>
  </w:num>
  <w:num w:numId="4" w16cid:durableId="304628025">
    <w:abstractNumId w:val="2"/>
  </w:num>
  <w:num w:numId="5" w16cid:durableId="1622689062">
    <w:abstractNumId w:val="13"/>
  </w:num>
  <w:num w:numId="6" w16cid:durableId="1745227315">
    <w:abstractNumId w:val="8"/>
  </w:num>
  <w:num w:numId="7" w16cid:durableId="1508911178">
    <w:abstractNumId w:val="11"/>
  </w:num>
  <w:num w:numId="8" w16cid:durableId="1031109387">
    <w:abstractNumId w:val="12"/>
  </w:num>
  <w:num w:numId="9" w16cid:durableId="1276785806">
    <w:abstractNumId w:val="18"/>
  </w:num>
  <w:num w:numId="10" w16cid:durableId="802113536">
    <w:abstractNumId w:val="3"/>
  </w:num>
  <w:num w:numId="11" w16cid:durableId="100493073">
    <w:abstractNumId w:val="15"/>
  </w:num>
  <w:num w:numId="12" w16cid:durableId="578708042">
    <w:abstractNumId w:val="19"/>
  </w:num>
  <w:num w:numId="13" w16cid:durableId="571047528">
    <w:abstractNumId w:val="10"/>
  </w:num>
  <w:num w:numId="14" w16cid:durableId="387385317">
    <w:abstractNumId w:val="1"/>
  </w:num>
  <w:num w:numId="15" w16cid:durableId="590894269">
    <w:abstractNumId w:val="4"/>
  </w:num>
  <w:num w:numId="16" w16cid:durableId="724258140">
    <w:abstractNumId w:val="17"/>
  </w:num>
  <w:num w:numId="17" w16cid:durableId="636959527">
    <w:abstractNumId w:val="14"/>
  </w:num>
  <w:num w:numId="18" w16cid:durableId="1556506078">
    <w:abstractNumId w:val="20"/>
  </w:num>
  <w:num w:numId="19" w16cid:durableId="1478718936">
    <w:abstractNumId w:val="6"/>
  </w:num>
  <w:num w:numId="20" w16cid:durableId="495343529">
    <w:abstractNumId w:val="7"/>
  </w:num>
  <w:num w:numId="21" w16cid:durableId="1187988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revisionView w:markup="0" w:insDel="0" w:formatting="0"/>
  <w:documentProtection w:edit="trackedChanges" w:enforcement="0"/>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DDD"/>
    <w:rsid w:val="00012563"/>
    <w:rsid w:val="00015C0A"/>
    <w:rsid w:val="00017530"/>
    <w:rsid w:val="00024CDD"/>
    <w:rsid w:val="00063B96"/>
    <w:rsid w:val="00063C93"/>
    <w:rsid w:val="00073ADD"/>
    <w:rsid w:val="000A5293"/>
    <w:rsid w:val="000C657C"/>
    <w:rsid w:val="000D636E"/>
    <w:rsid w:val="0011432E"/>
    <w:rsid w:val="00114BCA"/>
    <w:rsid w:val="001420A1"/>
    <w:rsid w:val="001877B3"/>
    <w:rsid w:val="001A69CB"/>
    <w:rsid w:val="00202E9B"/>
    <w:rsid w:val="00204A3B"/>
    <w:rsid w:val="0020594D"/>
    <w:rsid w:val="00211C0D"/>
    <w:rsid w:val="00224CE7"/>
    <w:rsid w:val="00232224"/>
    <w:rsid w:val="00254B8C"/>
    <w:rsid w:val="002562F7"/>
    <w:rsid w:val="0027513A"/>
    <w:rsid w:val="002B13E7"/>
    <w:rsid w:val="002C056B"/>
    <w:rsid w:val="002D35F0"/>
    <w:rsid w:val="002D396E"/>
    <w:rsid w:val="002F33A3"/>
    <w:rsid w:val="002F3871"/>
    <w:rsid w:val="0030588A"/>
    <w:rsid w:val="0031205F"/>
    <w:rsid w:val="00312987"/>
    <w:rsid w:val="00315B73"/>
    <w:rsid w:val="00342384"/>
    <w:rsid w:val="00343325"/>
    <w:rsid w:val="00345742"/>
    <w:rsid w:val="00374B2B"/>
    <w:rsid w:val="0039119A"/>
    <w:rsid w:val="003D2FC7"/>
    <w:rsid w:val="003F5C38"/>
    <w:rsid w:val="00412017"/>
    <w:rsid w:val="004129EB"/>
    <w:rsid w:val="004573F7"/>
    <w:rsid w:val="00474530"/>
    <w:rsid w:val="004B3631"/>
    <w:rsid w:val="004F4C84"/>
    <w:rsid w:val="00525E28"/>
    <w:rsid w:val="00530DDD"/>
    <w:rsid w:val="00546AE7"/>
    <w:rsid w:val="00560E4E"/>
    <w:rsid w:val="00576EFD"/>
    <w:rsid w:val="005825D3"/>
    <w:rsid w:val="005A7E78"/>
    <w:rsid w:val="005F673F"/>
    <w:rsid w:val="00624FFC"/>
    <w:rsid w:val="00626A61"/>
    <w:rsid w:val="0065632A"/>
    <w:rsid w:val="006C1E29"/>
    <w:rsid w:val="006E140B"/>
    <w:rsid w:val="007279E5"/>
    <w:rsid w:val="00731165"/>
    <w:rsid w:val="00733502"/>
    <w:rsid w:val="0076716B"/>
    <w:rsid w:val="007A6D82"/>
    <w:rsid w:val="007A759B"/>
    <w:rsid w:val="007D44D4"/>
    <w:rsid w:val="00822EFA"/>
    <w:rsid w:val="0082498C"/>
    <w:rsid w:val="008464C6"/>
    <w:rsid w:val="008609BE"/>
    <w:rsid w:val="00877238"/>
    <w:rsid w:val="0088358F"/>
    <w:rsid w:val="008B0CD9"/>
    <w:rsid w:val="008C1E23"/>
    <w:rsid w:val="008C705E"/>
    <w:rsid w:val="008E002A"/>
    <w:rsid w:val="008F1368"/>
    <w:rsid w:val="0097365C"/>
    <w:rsid w:val="0099692C"/>
    <w:rsid w:val="00996C5F"/>
    <w:rsid w:val="00A219FD"/>
    <w:rsid w:val="00A5055A"/>
    <w:rsid w:val="00A63882"/>
    <w:rsid w:val="00A65BE6"/>
    <w:rsid w:val="00AC3CB7"/>
    <w:rsid w:val="00AD3EFD"/>
    <w:rsid w:val="00B05C5C"/>
    <w:rsid w:val="00B44BB8"/>
    <w:rsid w:val="00B862B8"/>
    <w:rsid w:val="00B96D64"/>
    <w:rsid w:val="00BA7DE8"/>
    <w:rsid w:val="00BC62D0"/>
    <w:rsid w:val="00BD657D"/>
    <w:rsid w:val="00C30DB1"/>
    <w:rsid w:val="00C31B66"/>
    <w:rsid w:val="00C32168"/>
    <w:rsid w:val="00C354B7"/>
    <w:rsid w:val="00C45EF7"/>
    <w:rsid w:val="00C47865"/>
    <w:rsid w:val="00CA22F8"/>
    <w:rsid w:val="00CB679E"/>
    <w:rsid w:val="00CE4B6D"/>
    <w:rsid w:val="00CF4E07"/>
    <w:rsid w:val="00CF73EC"/>
    <w:rsid w:val="00D2146C"/>
    <w:rsid w:val="00D26249"/>
    <w:rsid w:val="00D56DA3"/>
    <w:rsid w:val="00D63C9C"/>
    <w:rsid w:val="00D95FDC"/>
    <w:rsid w:val="00DA1869"/>
    <w:rsid w:val="00DA277D"/>
    <w:rsid w:val="00DA3F15"/>
    <w:rsid w:val="00DA45E8"/>
    <w:rsid w:val="00DE4D44"/>
    <w:rsid w:val="00E127D5"/>
    <w:rsid w:val="00E172AF"/>
    <w:rsid w:val="00E524E9"/>
    <w:rsid w:val="00E64C4E"/>
    <w:rsid w:val="00E86A1D"/>
    <w:rsid w:val="00EA5687"/>
    <w:rsid w:val="00EA6EE0"/>
    <w:rsid w:val="00EC1636"/>
    <w:rsid w:val="00EC512B"/>
    <w:rsid w:val="00F16477"/>
    <w:rsid w:val="00F872BA"/>
    <w:rsid w:val="00F93BBE"/>
    <w:rsid w:val="00FA6DFE"/>
    <w:rsid w:val="00FF161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63E52573"/>
  <w15:chartTrackingRefBased/>
  <w15:docId w15:val="{EA3A87F6-7A89-4EBD-9852-0EB2F341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119A"/>
    <w:pPr>
      <w:spacing w:after="160" w:line="259" w:lineRule="auto"/>
    </w:pPr>
    <w:rPr>
      <w:rFonts w:ascii="Calibri Light" w:hAnsi="Calibri Light"/>
      <w:sz w:val="22"/>
      <w:szCs w:val="22"/>
      <w:lang w:eastAsia="en-US"/>
    </w:rPr>
  </w:style>
  <w:style w:type="paragraph" w:styleId="berschrift1">
    <w:name w:val="heading 1"/>
    <w:aliases w:val="Kurstitel"/>
    <w:basedOn w:val="Standard"/>
    <w:next w:val="Standard"/>
    <w:link w:val="berschrift1Zchn"/>
    <w:uiPriority w:val="9"/>
    <w:qFormat/>
    <w:rsid w:val="0039119A"/>
    <w:pPr>
      <w:keepNext/>
      <w:keepLines/>
      <w:numPr>
        <w:numId w:val="1"/>
      </w:numPr>
      <w:pBdr>
        <w:bottom w:val="dotted" w:sz="4" w:space="10" w:color="auto"/>
      </w:pBdr>
      <w:tabs>
        <w:tab w:val="clear" w:pos="5784"/>
        <w:tab w:val="num" w:pos="1134"/>
        <w:tab w:val="right" w:pos="9498"/>
      </w:tabs>
      <w:spacing w:before="600" w:after="400" w:line="280" w:lineRule="exact"/>
      <w:ind w:left="1134" w:hanging="1134"/>
      <w:contextualSpacing/>
      <w:outlineLvl w:val="0"/>
    </w:pPr>
    <w:rPr>
      <w:rFonts w:eastAsia="Times New Roman"/>
      <w:b/>
      <w:bCs/>
      <w:sz w:val="28"/>
      <w:szCs w:val="28"/>
    </w:rPr>
  </w:style>
  <w:style w:type="paragraph" w:styleId="berschrift2">
    <w:name w:val="heading 2"/>
    <w:aliases w:val="Kursinhalt"/>
    <w:basedOn w:val="Standard"/>
    <w:next w:val="Standard"/>
    <w:link w:val="berschrift2Zchn"/>
    <w:uiPriority w:val="9"/>
    <w:qFormat/>
    <w:rsid w:val="00015C0A"/>
    <w:pPr>
      <w:keepNext/>
      <w:keepLines/>
      <w:numPr>
        <w:ilvl w:val="1"/>
        <w:numId w:val="1"/>
      </w:numPr>
      <w:tabs>
        <w:tab w:val="clear" w:pos="680"/>
        <w:tab w:val="num" w:pos="1134"/>
        <w:tab w:val="right" w:pos="9498"/>
      </w:tabs>
      <w:spacing w:before="240" w:after="240" w:line="280" w:lineRule="exact"/>
      <w:ind w:left="1134" w:hanging="1134"/>
      <w:contextualSpacing/>
      <w:outlineLvl w:val="1"/>
    </w:pPr>
    <w:rPr>
      <w:rFonts w:eastAsia="Times New Roman"/>
      <w:b/>
      <w:bCs/>
      <w:szCs w:val="26"/>
    </w:rPr>
  </w:style>
  <w:style w:type="paragraph" w:styleId="berschrift3">
    <w:name w:val="heading 3"/>
    <w:basedOn w:val="Standard"/>
    <w:next w:val="Standard"/>
    <w:link w:val="berschrift3Zchn"/>
    <w:uiPriority w:val="9"/>
    <w:qFormat/>
    <w:rsid w:val="00015C0A"/>
    <w:pPr>
      <w:keepNext/>
      <w:keepLines/>
      <w:numPr>
        <w:ilvl w:val="2"/>
        <w:numId w:val="1"/>
      </w:numPr>
      <w:tabs>
        <w:tab w:val="clear" w:pos="680"/>
        <w:tab w:val="num" w:pos="1134"/>
        <w:tab w:val="right" w:pos="9498"/>
      </w:tabs>
      <w:spacing w:before="280" w:after="280" w:line="280" w:lineRule="exact"/>
      <w:ind w:left="1134" w:hanging="1134"/>
      <w:contextualSpacing/>
      <w:outlineLvl w:val="2"/>
    </w:pPr>
    <w:rPr>
      <w:rFonts w:eastAsia="Times New Roman"/>
      <w:b/>
      <w:bCs/>
      <w:sz w:val="20"/>
    </w:rPr>
  </w:style>
  <w:style w:type="paragraph" w:styleId="berschrift4">
    <w:name w:val="heading 4"/>
    <w:basedOn w:val="Standard"/>
    <w:next w:val="Standard"/>
    <w:link w:val="berschrift4Zchn"/>
    <w:unhideWhenUsed/>
    <w:qFormat/>
    <w:rsid w:val="00530DDD"/>
    <w:pPr>
      <w:keepNext/>
      <w:numPr>
        <w:ilvl w:val="3"/>
        <w:numId w:val="1"/>
      </w:numPr>
      <w:tabs>
        <w:tab w:val="clear" w:pos="851"/>
        <w:tab w:val="num" w:pos="1134"/>
        <w:tab w:val="right" w:pos="9498"/>
      </w:tabs>
      <w:spacing w:before="240" w:after="60" w:line="280" w:lineRule="exact"/>
      <w:ind w:left="1134" w:hanging="1134"/>
      <w:contextualSpacing/>
      <w:outlineLvl w:val="3"/>
    </w:pPr>
    <w:rPr>
      <w:rFonts w:ascii="Trebuchet MS" w:eastAsia="Times New Roman" w:hAnsi="Trebuchet MS"/>
      <w:bCs/>
      <w:sz w:val="20"/>
      <w:szCs w:val="20"/>
    </w:rPr>
  </w:style>
  <w:style w:type="paragraph" w:styleId="berschrift6">
    <w:name w:val="heading 6"/>
    <w:basedOn w:val="Standard"/>
    <w:next w:val="Standard"/>
    <w:link w:val="berschrift6Zchn"/>
    <w:semiHidden/>
    <w:unhideWhenUsed/>
    <w:qFormat/>
    <w:rsid w:val="00530DDD"/>
    <w:pPr>
      <w:numPr>
        <w:ilvl w:val="5"/>
        <w:numId w:val="1"/>
      </w:numPr>
      <w:spacing w:before="240" w:after="60" w:line="280" w:lineRule="exact"/>
      <w:contextualSpacing/>
      <w:outlineLvl w:val="5"/>
    </w:pPr>
    <w:rPr>
      <w:rFonts w:ascii="Calibri" w:eastAsia="Times New Roman" w:hAnsi="Calibri"/>
      <w:b/>
      <w:bCs/>
    </w:rPr>
  </w:style>
  <w:style w:type="paragraph" w:styleId="berschrift7">
    <w:name w:val="heading 7"/>
    <w:basedOn w:val="Standard"/>
    <w:next w:val="Standard"/>
    <w:link w:val="berschrift7Zchn"/>
    <w:semiHidden/>
    <w:unhideWhenUsed/>
    <w:qFormat/>
    <w:rsid w:val="00530DDD"/>
    <w:pPr>
      <w:numPr>
        <w:ilvl w:val="6"/>
        <w:numId w:val="1"/>
      </w:numPr>
      <w:spacing w:before="240" w:after="60" w:line="280" w:lineRule="exact"/>
      <w:contextualSpacing/>
      <w:outlineLvl w:val="6"/>
    </w:pPr>
    <w:rPr>
      <w:rFonts w:ascii="Calibri" w:eastAsia="Times New Roman" w:hAnsi="Calibri"/>
      <w:sz w:val="24"/>
      <w:szCs w:val="24"/>
    </w:rPr>
  </w:style>
  <w:style w:type="paragraph" w:styleId="berschrift8">
    <w:name w:val="heading 8"/>
    <w:basedOn w:val="Standard"/>
    <w:next w:val="Standard"/>
    <w:link w:val="berschrift8Zchn"/>
    <w:semiHidden/>
    <w:unhideWhenUsed/>
    <w:qFormat/>
    <w:rsid w:val="00530DDD"/>
    <w:pPr>
      <w:numPr>
        <w:ilvl w:val="7"/>
        <w:numId w:val="1"/>
      </w:numPr>
      <w:spacing w:before="240" w:after="60" w:line="280" w:lineRule="exact"/>
      <w:contextualSpacing/>
      <w:outlineLvl w:val="7"/>
    </w:pPr>
    <w:rPr>
      <w:rFonts w:ascii="Calibri" w:eastAsia="Times New Roman" w:hAnsi="Calibri"/>
      <w:i/>
      <w:iCs/>
      <w:sz w:val="24"/>
      <w:szCs w:val="24"/>
    </w:rPr>
  </w:style>
  <w:style w:type="paragraph" w:styleId="berschrift9">
    <w:name w:val="heading 9"/>
    <w:basedOn w:val="Standard"/>
    <w:next w:val="Standard"/>
    <w:link w:val="berschrift9Zchn"/>
    <w:semiHidden/>
    <w:unhideWhenUsed/>
    <w:qFormat/>
    <w:rsid w:val="00530DDD"/>
    <w:pPr>
      <w:numPr>
        <w:ilvl w:val="8"/>
        <w:numId w:val="1"/>
      </w:numPr>
      <w:spacing w:before="240" w:after="60" w:line="280" w:lineRule="exact"/>
      <w:contextualSpacing/>
      <w:outlineLvl w:val="8"/>
    </w:pPr>
    <w:rPr>
      <w:rFonts w:ascii="Cambria" w:eastAsia="Times New Roman" w:hAnsi="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35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358F"/>
  </w:style>
  <w:style w:type="paragraph" w:styleId="Fuzeile">
    <w:name w:val="footer"/>
    <w:basedOn w:val="Standard"/>
    <w:link w:val="FuzeileZchn"/>
    <w:uiPriority w:val="99"/>
    <w:unhideWhenUsed/>
    <w:rsid w:val="008835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358F"/>
  </w:style>
  <w:style w:type="table" w:styleId="Tabellenraster">
    <w:name w:val="Table Grid"/>
    <w:basedOn w:val="NormaleTabelle"/>
    <w:uiPriority w:val="39"/>
    <w:rsid w:val="00187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39119A"/>
    <w:rPr>
      <w:rFonts w:ascii="Calibri" w:hAnsi="Calibri"/>
      <w:color w:val="808080"/>
    </w:rPr>
  </w:style>
  <w:style w:type="character" w:customStyle="1" w:styleId="berschrift1Zchn">
    <w:name w:val="Überschrift 1 Zchn"/>
    <w:aliases w:val="Kurstitel Zchn"/>
    <w:link w:val="berschrift1"/>
    <w:uiPriority w:val="9"/>
    <w:rsid w:val="0039119A"/>
    <w:rPr>
      <w:rFonts w:ascii="Calibri Light" w:eastAsia="Times New Roman" w:hAnsi="Calibri Light"/>
      <w:b/>
      <w:bCs/>
      <w:sz w:val="28"/>
      <w:szCs w:val="28"/>
      <w:lang w:val="de-DE"/>
    </w:rPr>
  </w:style>
  <w:style w:type="character" w:customStyle="1" w:styleId="berschrift2Zchn">
    <w:name w:val="Überschrift 2 Zchn"/>
    <w:aliases w:val="Kursinhalt Zchn"/>
    <w:link w:val="berschrift2"/>
    <w:uiPriority w:val="9"/>
    <w:rsid w:val="00015C0A"/>
    <w:rPr>
      <w:rFonts w:ascii="Calibri Light" w:eastAsia="Times New Roman" w:hAnsi="Calibri Light"/>
      <w:b/>
      <w:bCs/>
      <w:sz w:val="22"/>
      <w:szCs w:val="26"/>
      <w:lang w:val="de-DE"/>
    </w:rPr>
  </w:style>
  <w:style w:type="character" w:customStyle="1" w:styleId="berschrift3Zchn">
    <w:name w:val="Überschrift 3 Zchn"/>
    <w:link w:val="berschrift3"/>
    <w:uiPriority w:val="9"/>
    <w:rsid w:val="00015C0A"/>
    <w:rPr>
      <w:rFonts w:ascii="Calibri Light" w:eastAsia="Times New Roman" w:hAnsi="Calibri Light"/>
      <w:b/>
      <w:bCs/>
      <w:szCs w:val="22"/>
      <w:lang w:val="de-DE"/>
    </w:rPr>
  </w:style>
  <w:style w:type="character" w:customStyle="1" w:styleId="berschrift4Zchn">
    <w:name w:val="Überschrift 4 Zchn"/>
    <w:link w:val="berschrift4"/>
    <w:rsid w:val="00530DDD"/>
    <w:rPr>
      <w:rFonts w:ascii="Trebuchet MS" w:eastAsia="Times New Roman" w:hAnsi="Trebuchet MS" w:cs="Times New Roman"/>
      <w:bCs/>
      <w:sz w:val="20"/>
      <w:szCs w:val="20"/>
    </w:rPr>
  </w:style>
  <w:style w:type="character" w:customStyle="1" w:styleId="berschrift6Zchn">
    <w:name w:val="Überschrift 6 Zchn"/>
    <w:link w:val="berschrift6"/>
    <w:semiHidden/>
    <w:rsid w:val="00530DDD"/>
    <w:rPr>
      <w:rFonts w:ascii="Calibri" w:eastAsia="Times New Roman" w:hAnsi="Calibri" w:cs="Times New Roman"/>
      <w:b/>
      <w:bCs/>
    </w:rPr>
  </w:style>
  <w:style w:type="character" w:customStyle="1" w:styleId="berschrift7Zchn">
    <w:name w:val="Überschrift 7 Zchn"/>
    <w:link w:val="berschrift7"/>
    <w:semiHidden/>
    <w:rsid w:val="00530DDD"/>
    <w:rPr>
      <w:rFonts w:ascii="Calibri" w:eastAsia="Times New Roman" w:hAnsi="Calibri" w:cs="Times New Roman"/>
      <w:sz w:val="24"/>
      <w:szCs w:val="24"/>
    </w:rPr>
  </w:style>
  <w:style w:type="character" w:customStyle="1" w:styleId="berschrift8Zchn">
    <w:name w:val="Überschrift 8 Zchn"/>
    <w:link w:val="berschrift8"/>
    <w:semiHidden/>
    <w:rsid w:val="00530DDD"/>
    <w:rPr>
      <w:rFonts w:ascii="Calibri" w:eastAsia="Times New Roman" w:hAnsi="Calibri" w:cs="Times New Roman"/>
      <w:i/>
      <w:iCs/>
      <w:sz w:val="24"/>
      <w:szCs w:val="24"/>
    </w:rPr>
  </w:style>
  <w:style w:type="character" w:customStyle="1" w:styleId="berschrift9Zchn">
    <w:name w:val="Überschrift 9 Zchn"/>
    <w:link w:val="berschrift9"/>
    <w:semiHidden/>
    <w:rsid w:val="00530DDD"/>
    <w:rPr>
      <w:rFonts w:ascii="Cambria" w:eastAsia="Times New Roman" w:hAnsi="Cambria" w:cs="Times New Roman"/>
    </w:rPr>
  </w:style>
  <w:style w:type="paragraph" w:styleId="Verzeichnis1">
    <w:name w:val="toc 1"/>
    <w:basedOn w:val="Standard"/>
    <w:next w:val="Standard"/>
    <w:autoRedefine/>
    <w:uiPriority w:val="39"/>
    <w:rsid w:val="007D44D4"/>
    <w:pPr>
      <w:tabs>
        <w:tab w:val="left" w:pos="1134"/>
        <w:tab w:val="right" w:leader="dot" w:pos="9072"/>
      </w:tabs>
      <w:spacing w:before="240" w:after="0" w:line="240" w:lineRule="auto"/>
      <w:ind w:left="1134" w:hanging="1134"/>
    </w:pPr>
    <w:rPr>
      <w:rFonts w:eastAsia="Trebuchet MS"/>
      <w:b/>
      <w:noProof/>
      <w:sz w:val="20"/>
      <w:szCs w:val="72"/>
      <w:lang w:val="de-CH"/>
    </w:rPr>
  </w:style>
  <w:style w:type="paragraph" w:styleId="Abbildungsverzeichnis">
    <w:name w:val="table of figures"/>
    <w:basedOn w:val="Standard"/>
    <w:next w:val="Standard"/>
    <w:uiPriority w:val="99"/>
    <w:rsid w:val="00530DDD"/>
    <w:pPr>
      <w:spacing w:after="400" w:line="280" w:lineRule="exact"/>
      <w:ind w:left="400" w:hanging="400"/>
      <w:contextualSpacing/>
    </w:pPr>
    <w:rPr>
      <w:rFonts w:ascii="Trebuchet MS" w:eastAsia="Trebuchet MS" w:hAnsi="Trebuchet MS"/>
      <w:sz w:val="20"/>
    </w:rPr>
  </w:style>
  <w:style w:type="paragraph" w:styleId="Verzeichnis2">
    <w:name w:val="toc 2"/>
    <w:basedOn w:val="Standard"/>
    <w:next w:val="Standard"/>
    <w:autoRedefine/>
    <w:uiPriority w:val="39"/>
    <w:rsid w:val="007D44D4"/>
    <w:pPr>
      <w:tabs>
        <w:tab w:val="left" w:pos="1134"/>
        <w:tab w:val="right" w:leader="dot" w:pos="9072"/>
      </w:tabs>
      <w:spacing w:before="120" w:after="0" w:line="240" w:lineRule="auto"/>
      <w:ind w:left="1134" w:hanging="1134"/>
    </w:pPr>
    <w:rPr>
      <w:rFonts w:eastAsia="Trebuchet MS"/>
      <w:sz w:val="20"/>
    </w:rPr>
  </w:style>
  <w:style w:type="paragraph" w:styleId="Verzeichnis3">
    <w:name w:val="toc 3"/>
    <w:basedOn w:val="Standard"/>
    <w:next w:val="Standard"/>
    <w:autoRedefine/>
    <w:uiPriority w:val="39"/>
    <w:rsid w:val="007D44D4"/>
    <w:pPr>
      <w:tabs>
        <w:tab w:val="left" w:pos="1134"/>
        <w:tab w:val="right" w:leader="dot" w:pos="9070"/>
      </w:tabs>
      <w:spacing w:before="60" w:after="0" w:line="240" w:lineRule="auto"/>
      <w:ind w:left="1134" w:hanging="1134"/>
    </w:pPr>
    <w:rPr>
      <w:rFonts w:eastAsia="Trebuchet MS"/>
      <w:sz w:val="20"/>
    </w:rPr>
  </w:style>
  <w:style w:type="paragraph" w:styleId="Verzeichnis4">
    <w:name w:val="toc 4"/>
    <w:basedOn w:val="Standard"/>
    <w:next w:val="Standard"/>
    <w:autoRedefine/>
    <w:uiPriority w:val="39"/>
    <w:rsid w:val="007D44D4"/>
    <w:pPr>
      <w:pBdr>
        <w:between w:val="double" w:sz="6" w:space="0" w:color="auto"/>
      </w:pBdr>
      <w:tabs>
        <w:tab w:val="left" w:pos="1134"/>
        <w:tab w:val="right" w:leader="dot" w:pos="9542"/>
      </w:tabs>
      <w:spacing w:after="0" w:line="240" w:lineRule="auto"/>
      <w:ind w:left="1134" w:hanging="1134"/>
    </w:pPr>
    <w:rPr>
      <w:rFonts w:eastAsia="Trebuchet MS"/>
      <w:noProof/>
      <w:sz w:val="20"/>
      <w:szCs w:val="20"/>
    </w:rPr>
  </w:style>
  <w:style w:type="character" w:customStyle="1" w:styleId="FormatvorlageSoreco">
    <w:name w:val="Formatvorlage Soreco"/>
    <w:rsid w:val="00530DDD"/>
    <w:rPr>
      <w:rFonts w:ascii="Trebuchet MS" w:hAnsi="Trebuchet MS"/>
    </w:rPr>
  </w:style>
  <w:style w:type="character" w:styleId="Hyperlink">
    <w:name w:val="Hyperlink"/>
    <w:uiPriority w:val="99"/>
    <w:unhideWhenUsed/>
    <w:rsid w:val="00530DDD"/>
    <w:rPr>
      <w:color w:val="0000FF"/>
      <w:u w:val="single"/>
    </w:rPr>
  </w:style>
  <w:style w:type="paragraph" w:customStyle="1" w:styleId="Default">
    <w:name w:val="Default"/>
    <w:rsid w:val="00731165"/>
    <w:pPr>
      <w:autoSpaceDE w:val="0"/>
      <w:autoSpaceDN w:val="0"/>
      <w:adjustRightInd w:val="0"/>
    </w:pPr>
    <w:rPr>
      <w:rFonts w:eastAsia="Times New Roman" w:cs="Calibri"/>
      <w:color w:val="000000"/>
      <w:sz w:val="24"/>
      <w:szCs w:val="24"/>
    </w:rPr>
  </w:style>
  <w:style w:type="paragraph" w:styleId="Sprechblasentext">
    <w:name w:val="Balloon Text"/>
    <w:basedOn w:val="Standard"/>
    <w:link w:val="SprechblasentextZchn"/>
    <w:uiPriority w:val="99"/>
    <w:semiHidden/>
    <w:unhideWhenUsed/>
    <w:rsid w:val="00224CE7"/>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224CE7"/>
    <w:rPr>
      <w:rFonts w:ascii="Segoe UI" w:hAnsi="Segoe UI" w:cs="Segoe UI"/>
      <w:sz w:val="18"/>
      <w:szCs w:val="18"/>
      <w:lang w:val="de-DE"/>
    </w:rPr>
  </w:style>
  <w:style w:type="character" w:styleId="Kommentarzeichen">
    <w:name w:val="annotation reference"/>
    <w:rsid w:val="00CB679E"/>
    <w:rPr>
      <w:sz w:val="16"/>
      <w:szCs w:val="16"/>
    </w:rPr>
  </w:style>
  <w:style w:type="paragraph" w:styleId="Kommentartext">
    <w:name w:val="annotation text"/>
    <w:basedOn w:val="Standard"/>
    <w:link w:val="KommentartextZchn"/>
    <w:rsid w:val="00CB679E"/>
    <w:pPr>
      <w:spacing w:after="0" w:line="240" w:lineRule="auto"/>
    </w:pPr>
    <w:rPr>
      <w:rFonts w:ascii="Arial" w:eastAsia="Times New Roman" w:hAnsi="Arial"/>
      <w:sz w:val="20"/>
      <w:szCs w:val="20"/>
      <w:lang w:eastAsia="de-DE"/>
    </w:rPr>
  </w:style>
  <w:style w:type="character" w:customStyle="1" w:styleId="KommentartextZchn">
    <w:name w:val="Kommentartext Zchn"/>
    <w:link w:val="Kommentartext"/>
    <w:rsid w:val="00CB679E"/>
    <w:rPr>
      <w:rFonts w:ascii="Arial" w:eastAsia="Times New Roman" w:hAnsi="Arial"/>
      <w:lang w:val="de-DE" w:eastAsia="de-DE"/>
    </w:rPr>
  </w:style>
  <w:style w:type="paragraph" w:styleId="Listenabsatz">
    <w:name w:val="List Paragraph"/>
    <w:basedOn w:val="Standard"/>
    <w:uiPriority w:val="34"/>
    <w:qFormat/>
    <w:rsid w:val="00CB679E"/>
    <w:pPr>
      <w:spacing w:after="0" w:line="240" w:lineRule="auto"/>
      <w:ind w:left="708"/>
    </w:pPr>
    <w:rPr>
      <w:rFonts w:ascii="Arial" w:eastAsia="Times New Roman" w:hAnsi="Arial"/>
      <w:sz w:val="20"/>
      <w:szCs w:val="20"/>
      <w:lang w:eastAsia="de-DE"/>
    </w:rPr>
  </w:style>
  <w:style w:type="paragraph" w:styleId="Inhaltsverzeichnisberschrift">
    <w:name w:val="TOC Heading"/>
    <w:basedOn w:val="berschrift1"/>
    <w:next w:val="Standard"/>
    <w:uiPriority w:val="39"/>
    <w:unhideWhenUsed/>
    <w:qFormat/>
    <w:rsid w:val="007D44D4"/>
    <w:pPr>
      <w:numPr>
        <w:numId w:val="0"/>
      </w:numPr>
      <w:pBdr>
        <w:bottom w:val="none" w:sz="0" w:space="0" w:color="auto"/>
      </w:pBdr>
      <w:tabs>
        <w:tab w:val="clear" w:pos="9498"/>
      </w:tabs>
      <w:spacing w:before="240" w:after="0" w:line="259" w:lineRule="auto"/>
      <w:contextualSpacing w:val="0"/>
      <w:outlineLvl w:val="9"/>
    </w:pPr>
    <w:rPr>
      <w:b w:val="0"/>
      <w:bCs w:val="0"/>
      <w:color w:val="2E74B5"/>
      <w:sz w:val="32"/>
      <w:szCs w:val="32"/>
      <w:lang w:val="en-US"/>
    </w:rPr>
  </w:style>
  <w:style w:type="paragraph" w:styleId="Index1">
    <w:name w:val="index 1"/>
    <w:basedOn w:val="Standard"/>
    <w:next w:val="Standard"/>
    <w:autoRedefine/>
    <w:uiPriority w:val="99"/>
    <w:semiHidden/>
    <w:unhideWhenUsed/>
    <w:rsid w:val="0097365C"/>
    <w:pPr>
      <w:ind w:left="220" w:hanging="220"/>
    </w:pPr>
  </w:style>
  <w:style w:type="paragraph" w:styleId="Index3">
    <w:name w:val="index 3"/>
    <w:basedOn w:val="Standard"/>
    <w:next w:val="Standard"/>
    <w:autoRedefine/>
    <w:uiPriority w:val="99"/>
    <w:semiHidden/>
    <w:unhideWhenUsed/>
    <w:rsid w:val="0097365C"/>
    <w:pPr>
      <w:ind w:left="660" w:hanging="220"/>
    </w:pPr>
  </w:style>
  <w:style w:type="paragraph" w:styleId="KeinLeerraum">
    <w:name w:val="No Spacing"/>
    <w:link w:val="KeinLeerraumZchn"/>
    <w:uiPriority w:val="1"/>
    <w:qFormat/>
    <w:rsid w:val="00015C0A"/>
    <w:rPr>
      <w:rFonts w:eastAsia="Times New Roman"/>
      <w:sz w:val="22"/>
      <w:szCs w:val="22"/>
      <w:lang w:val="en-US" w:eastAsia="en-US"/>
    </w:rPr>
  </w:style>
  <w:style w:type="paragraph" w:styleId="Verzeichnis5">
    <w:name w:val="toc 5"/>
    <w:basedOn w:val="Standard"/>
    <w:next w:val="Standard"/>
    <w:autoRedefine/>
    <w:uiPriority w:val="39"/>
    <w:semiHidden/>
    <w:unhideWhenUsed/>
    <w:rsid w:val="007D44D4"/>
    <w:pPr>
      <w:ind w:left="880"/>
    </w:pPr>
  </w:style>
  <w:style w:type="paragraph" w:styleId="Verzeichnis9">
    <w:name w:val="toc 9"/>
    <w:basedOn w:val="Standard"/>
    <w:next w:val="Standard"/>
    <w:autoRedefine/>
    <w:uiPriority w:val="39"/>
    <w:semiHidden/>
    <w:unhideWhenUsed/>
    <w:rsid w:val="007D44D4"/>
    <w:pPr>
      <w:ind w:left="1760"/>
    </w:pPr>
  </w:style>
  <w:style w:type="character" w:customStyle="1" w:styleId="KeinLeerraumZchn">
    <w:name w:val="Kein Leerraum Zchn"/>
    <w:link w:val="KeinLeerraum"/>
    <w:uiPriority w:val="1"/>
    <w:rsid w:val="00015C0A"/>
    <w:rPr>
      <w:rFonts w:eastAsia="Times New Roman"/>
      <w:sz w:val="22"/>
      <w:szCs w:val="22"/>
    </w:rPr>
  </w:style>
  <w:style w:type="paragraph" w:styleId="berarbeitung">
    <w:name w:val="Revision"/>
    <w:hidden/>
    <w:uiPriority w:val="99"/>
    <w:semiHidden/>
    <w:rsid w:val="00232224"/>
    <w:rPr>
      <w:rFonts w:ascii="Calibri Light" w:hAnsi="Calibri Ligh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51019\Desktop\Vorlagen\Dokument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AF0D409BC3F7A40A581B1572A226C3D" ma:contentTypeVersion="7" ma:contentTypeDescription="Ein neues Dokument erstellen." ma:contentTypeScope="" ma:versionID="c2145e6ec43a0fa7771b03bf3c814193">
  <xsd:schema xmlns:xsd="http://www.w3.org/2001/XMLSchema" xmlns:xs="http://www.w3.org/2001/XMLSchema" xmlns:p="http://schemas.microsoft.com/office/2006/metadata/properties" xmlns:ns1="http://schemas.microsoft.com/sharepoint/v3" xmlns:ns2="a364ecbb-3797-481c-80a4-1393bc74d2e8" xmlns:ns3="e79e0c2c-2447-4dc7-8407-c38986fe01bd" targetNamespace="http://schemas.microsoft.com/office/2006/metadata/properties" ma:root="true" ma:fieldsID="6a93a56e0e0492a274f79e40057b81ac" ns1:_="" ns2:_="" ns3:_="">
    <xsd:import namespace="http://schemas.microsoft.com/sharepoint/v3"/>
    <xsd:import namespace="a364ecbb-3797-481c-80a4-1393bc74d2e8"/>
    <xsd:import namespace="e79e0c2c-2447-4dc7-8407-c38986fe01b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64ecbb-3797-481c-80a4-1393bc74d2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9e0c2c-2447-4dc7-8407-c38986fe01bd"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1DA5D8-5825-4819-AC7D-6D9BD8AAE879}">
  <ds:schemaRefs>
    <ds:schemaRef ds:uri="http://schemas.openxmlformats.org/officeDocument/2006/bibliography"/>
  </ds:schemaRefs>
</ds:datastoreItem>
</file>

<file path=customXml/itemProps2.xml><?xml version="1.0" encoding="utf-8"?>
<ds:datastoreItem xmlns:ds="http://schemas.openxmlformats.org/officeDocument/2006/customXml" ds:itemID="{E5F9AD7A-E643-4ADA-ADBF-4246E3853E9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79e0c2c-2447-4dc7-8407-c38986fe01bd"/>
    <ds:schemaRef ds:uri="http://schemas.microsoft.com/sharepoint/v3"/>
    <ds:schemaRef ds:uri="http://purl.org/dc/terms/"/>
    <ds:schemaRef ds:uri="http://schemas.openxmlformats.org/package/2006/metadata/core-properties"/>
    <ds:schemaRef ds:uri="a364ecbb-3797-481c-80a4-1393bc74d2e8"/>
    <ds:schemaRef ds:uri="http://www.w3.org/XML/1998/namespace"/>
    <ds:schemaRef ds:uri="http://purl.org/dc/dcmitype/"/>
  </ds:schemaRefs>
</ds:datastoreItem>
</file>

<file path=customXml/itemProps3.xml><?xml version="1.0" encoding="utf-8"?>
<ds:datastoreItem xmlns:ds="http://schemas.openxmlformats.org/officeDocument/2006/customXml" ds:itemID="{AA30C59D-6D7C-4661-9835-FF7962F98A8F}">
  <ds:schemaRefs>
    <ds:schemaRef ds:uri="http://schemas.microsoft.com/sharepoint/v3/contenttype/forms"/>
  </ds:schemaRefs>
</ds:datastoreItem>
</file>

<file path=customXml/itemProps4.xml><?xml version="1.0" encoding="utf-8"?>
<ds:datastoreItem xmlns:ds="http://schemas.openxmlformats.org/officeDocument/2006/customXml" ds:itemID="{3A0A9E56-74A5-408E-970A-6DC898EB6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64ecbb-3797-481c-80a4-1393bc74d2e8"/>
    <ds:schemaRef ds:uri="e79e0c2c-2447-4dc7-8407-c38986fe0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Dokument_Vorlage.dotx</Template>
  <TotalTime>0</TotalTime>
  <Pages>6</Pages>
  <Words>1515</Words>
  <Characters>9546</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NBHX Trim Group</Company>
  <LinksUpToDate>false</LinksUpToDate>
  <CharactersWithSpaces>11039</CharactersWithSpaces>
  <SharedDoc>false</SharedDoc>
  <HLinks>
    <vt:vector size="66" baseType="variant">
      <vt:variant>
        <vt:i4>1441842</vt:i4>
      </vt:variant>
      <vt:variant>
        <vt:i4>62</vt:i4>
      </vt:variant>
      <vt:variant>
        <vt:i4>0</vt:i4>
      </vt:variant>
      <vt:variant>
        <vt:i4>5</vt:i4>
      </vt:variant>
      <vt:variant>
        <vt:lpwstr/>
      </vt:variant>
      <vt:variant>
        <vt:lpwstr>_Toc479663938</vt:lpwstr>
      </vt:variant>
      <vt:variant>
        <vt:i4>1441842</vt:i4>
      </vt:variant>
      <vt:variant>
        <vt:i4>56</vt:i4>
      </vt:variant>
      <vt:variant>
        <vt:i4>0</vt:i4>
      </vt:variant>
      <vt:variant>
        <vt:i4>5</vt:i4>
      </vt:variant>
      <vt:variant>
        <vt:lpwstr/>
      </vt:variant>
      <vt:variant>
        <vt:lpwstr>_Toc479663937</vt:lpwstr>
      </vt:variant>
      <vt:variant>
        <vt:i4>1441842</vt:i4>
      </vt:variant>
      <vt:variant>
        <vt:i4>50</vt:i4>
      </vt:variant>
      <vt:variant>
        <vt:i4>0</vt:i4>
      </vt:variant>
      <vt:variant>
        <vt:i4>5</vt:i4>
      </vt:variant>
      <vt:variant>
        <vt:lpwstr/>
      </vt:variant>
      <vt:variant>
        <vt:lpwstr>_Toc479663936</vt:lpwstr>
      </vt:variant>
      <vt:variant>
        <vt:i4>1441842</vt:i4>
      </vt:variant>
      <vt:variant>
        <vt:i4>44</vt:i4>
      </vt:variant>
      <vt:variant>
        <vt:i4>0</vt:i4>
      </vt:variant>
      <vt:variant>
        <vt:i4>5</vt:i4>
      </vt:variant>
      <vt:variant>
        <vt:lpwstr/>
      </vt:variant>
      <vt:variant>
        <vt:lpwstr>_Toc479663935</vt:lpwstr>
      </vt:variant>
      <vt:variant>
        <vt:i4>1441842</vt:i4>
      </vt:variant>
      <vt:variant>
        <vt:i4>38</vt:i4>
      </vt:variant>
      <vt:variant>
        <vt:i4>0</vt:i4>
      </vt:variant>
      <vt:variant>
        <vt:i4>5</vt:i4>
      </vt:variant>
      <vt:variant>
        <vt:lpwstr/>
      </vt:variant>
      <vt:variant>
        <vt:lpwstr>_Toc479663934</vt:lpwstr>
      </vt:variant>
      <vt:variant>
        <vt:i4>1441842</vt:i4>
      </vt:variant>
      <vt:variant>
        <vt:i4>32</vt:i4>
      </vt:variant>
      <vt:variant>
        <vt:i4>0</vt:i4>
      </vt:variant>
      <vt:variant>
        <vt:i4>5</vt:i4>
      </vt:variant>
      <vt:variant>
        <vt:lpwstr/>
      </vt:variant>
      <vt:variant>
        <vt:lpwstr>_Toc479663933</vt:lpwstr>
      </vt:variant>
      <vt:variant>
        <vt:i4>1441842</vt:i4>
      </vt:variant>
      <vt:variant>
        <vt:i4>26</vt:i4>
      </vt:variant>
      <vt:variant>
        <vt:i4>0</vt:i4>
      </vt:variant>
      <vt:variant>
        <vt:i4>5</vt:i4>
      </vt:variant>
      <vt:variant>
        <vt:lpwstr/>
      </vt:variant>
      <vt:variant>
        <vt:lpwstr>_Toc479663932</vt:lpwstr>
      </vt:variant>
      <vt:variant>
        <vt:i4>1441842</vt:i4>
      </vt:variant>
      <vt:variant>
        <vt:i4>20</vt:i4>
      </vt:variant>
      <vt:variant>
        <vt:i4>0</vt:i4>
      </vt:variant>
      <vt:variant>
        <vt:i4>5</vt:i4>
      </vt:variant>
      <vt:variant>
        <vt:lpwstr/>
      </vt:variant>
      <vt:variant>
        <vt:lpwstr>_Toc479663931</vt:lpwstr>
      </vt:variant>
      <vt:variant>
        <vt:i4>1441842</vt:i4>
      </vt:variant>
      <vt:variant>
        <vt:i4>14</vt:i4>
      </vt:variant>
      <vt:variant>
        <vt:i4>0</vt:i4>
      </vt:variant>
      <vt:variant>
        <vt:i4>5</vt:i4>
      </vt:variant>
      <vt:variant>
        <vt:lpwstr/>
      </vt:variant>
      <vt:variant>
        <vt:lpwstr>_Toc479663930</vt:lpwstr>
      </vt:variant>
      <vt:variant>
        <vt:i4>1507378</vt:i4>
      </vt:variant>
      <vt:variant>
        <vt:i4>8</vt:i4>
      </vt:variant>
      <vt:variant>
        <vt:i4>0</vt:i4>
      </vt:variant>
      <vt:variant>
        <vt:i4>5</vt:i4>
      </vt:variant>
      <vt:variant>
        <vt:lpwstr/>
      </vt:variant>
      <vt:variant>
        <vt:lpwstr>_Toc479663929</vt:lpwstr>
      </vt:variant>
      <vt:variant>
        <vt:i4>1507378</vt:i4>
      </vt:variant>
      <vt:variant>
        <vt:i4>2</vt:i4>
      </vt:variant>
      <vt:variant>
        <vt:i4>0</vt:i4>
      </vt:variant>
      <vt:variant>
        <vt:i4>5</vt:i4>
      </vt:variant>
      <vt:variant>
        <vt:lpwstr/>
      </vt:variant>
      <vt:variant>
        <vt:lpwstr>_Toc479663928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Bracko Sandra</dc:creator>
  <cp:keywords/>
  <dc:description>Author | Position | Date</dc:description>
  <cp:lastModifiedBy>Tschuertz Uwe</cp:lastModifiedBy>
  <cp:revision>4</cp:revision>
  <cp:lastPrinted>2017-03-24T12:14:00Z</cp:lastPrinted>
  <dcterms:created xsi:type="dcterms:W3CDTF">2022-08-17T11:50:00Z</dcterms:created>
  <dcterms:modified xsi:type="dcterms:W3CDTF">2022-08-17T11:58:00Z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0x0101004AF0D409BC3F7A40A581B1572A226C3D</vt:lpwstr>
  </property>
</Properties>
</file>